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A3CFE3" w14:textId="77777777" w:rsidR="00AB15C5" w:rsidRPr="00B31E8D" w:rsidRDefault="00AB15C5" w:rsidP="00DE5B17">
      <w:pPr>
        <w:spacing w:after="0" w:line="276" w:lineRule="auto"/>
        <w:ind w:firstLine="0"/>
        <w:jc w:val="center"/>
        <w:rPr>
          <w:rFonts w:ascii="Times New Roman" w:hAnsi="Times New Roman"/>
          <w:b/>
        </w:rPr>
      </w:pPr>
    </w:p>
    <w:p w14:paraId="4D6B295B" w14:textId="77777777" w:rsidR="00DE5B17" w:rsidRDefault="00DE5B17" w:rsidP="00DE5B17">
      <w:pPr>
        <w:spacing w:after="0" w:line="276" w:lineRule="auto"/>
        <w:ind w:firstLine="0"/>
        <w:jc w:val="center"/>
        <w:rPr>
          <w:rFonts w:ascii="Times New Roman" w:hAnsi="Times New Roman"/>
          <w:b/>
        </w:rPr>
      </w:pPr>
    </w:p>
    <w:p w14:paraId="231E657F" w14:textId="77777777" w:rsidR="00DE5B17" w:rsidRDefault="00DE5B17" w:rsidP="00DE5B17">
      <w:pPr>
        <w:spacing w:after="0" w:line="276" w:lineRule="auto"/>
        <w:ind w:firstLine="0"/>
        <w:jc w:val="center"/>
        <w:rPr>
          <w:rFonts w:ascii="Times New Roman" w:hAnsi="Times New Roman"/>
          <w:b/>
        </w:rPr>
      </w:pPr>
    </w:p>
    <w:p w14:paraId="60288004" w14:textId="77777777" w:rsidR="00DE5B17" w:rsidRPr="007E15D4" w:rsidRDefault="007E15D4" w:rsidP="00DE5B17">
      <w:pPr>
        <w:spacing w:after="0" w:line="276" w:lineRule="auto"/>
        <w:ind w:firstLine="0"/>
        <w:jc w:val="left"/>
        <w:rPr>
          <w:rFonts w:ascii="Times New Roman" w:hAnsi="Times New Roman"/>
          <w:b/>
        </w:rPr>
      </w:pPr>
      <w:r w:rsidRPr="00D86A90">
        <w:rPr>
          <w:rFonts w:ascii="Times New Roman" w:hAnsi="Times New Roman"/>
          <w:b/>
        </w:rPr>
        <w:t>Decreto n°</w:t>
      </w:r>
      <w:r>
        <w:rPr>
          <w:rFonts w:ascii="Times New Roman" w:hAnsi="Times New Roman"/>
          <w:b/>
        </w:rPr>
        <w:t xml:space="preserve"> 2.784</w:t>
      </w:r>
      <w:r w:rsidRPr="00D86A90">
        <w:rPr>
          <w:rFonts w:ascii="Times New Roman" w:hAnsi="Times New Roman"/>
          <w:b/>
        </w:rPr>
        <w:t xml:space="preserve"> de </w:t>
      </w:r>
      <w:r>
        <w:rPr>
          <w:rFonts w:ascii="Times New Roman" w:hAnsi="Times New Roman"/>
          <w:b/>
        </w:rPr>
        <w:t>21</w:t>
      </w:r>
      <w:r w:rsidRPr="00D86A90">
        <w:rPr>
          <w:rFonts w:ascii="Times New Roman" w:hAnsi="Times New Roman"/>
          <w:b/>
        </w:rPr>
        <w:t xml:space="preserve"> de </w:t>
      </w:r>
      <w:r>
        <w:rPr>
          <w:rFonts w:ascii="Times New Roman" w:hAnsi="Times New Roman"/>
          <w:b/>
        </w:rPr>
        <w:t>setembr</w:t>
      </w:r>
      <w:r w:rsidRPr="00D86A90">
        <w:rPr>
          <w:rFonts w:ascii="Times New Roman" w:hAnsi="Times New Roman"/>
          <w:b/>
        </w:rPr>
        <w:t>o de 2017.</w:t>
      </w:r>
    </w:p>
    <w:p w14:paraId="0CC41337" w14:textId="77777777" w:rsidR="00DE5B17" w:rsidRDefault="00DE5B17" w:rsidP="00DE5B17">
      <w:pPr>
        <w:spacing w:after="0" w:line="276" w:lineRule="auto"/>
        <w:ind w:left="4253" w:firstLine="0"/>
        <w:rPr>
          <w:rFonts w:ascii="Times New Roman" w:hAnsi="Times New Roman"/>
          <w:i/>
        </w:rPr>
      </w:pPr>
    </w:p>
    <w:p w14:paraId="5921DED3" w14:textId="77777777" w:rsidR="00DE5B17" w:rsidRDefault="00DE5B17" w:rsidP="00DE5B17">
      <w:pPr>
        <w:spacing w:after="0" w:line="276" w:lineRule="auto"/>
        <w:ind w:left="4253" w:firstLine="0"/>
        <w:rPr>
          <w:rFonts w:ascii="Times New Roman" w:hAnsi="Times New Roman"/>
          <w:i/>
        </w:rPr>
      </w:pPr>
    </w:p>
    <w:p w14:paraId="036E2730" w14:textId="77777777" w:rsidR="00AB15C5" w:rsidRPr="00B31E8D" w:rsidRDefault="00DE5B17" w:rsidP="00DE5B17">
      <w:pPr>
        <w:spacing w:after="0" w:line="276" w:lineRule="auto"/>
        <w:ind w:left="4253" w:firstLine="0"/>
        <w:rPr>
          <w:rFonts w:ascii="Times New Roman" w:hAnsi="Times New Roman"/>
          <w:i/>
        </w:rPr>
      </w:pPr>
      <w:r>
        <w:rPr>
          <w:rFonts w:ascii="Times New Roman" w:hAnsi="Times New Roman"/>
          <w:i/>
        </w:rPr>
        <w:t>Regulamenta</w:t>
      </w:r>
      <w:r w:rsidR="00AB15C5" w:rsidRPr="00B31E8D">
        <w:rPr>
          <w:rFonts w:ascii="Times New Roman" w:hAnsi="Times New Roman"/>
          <w:i/>
        </w:rPr>
        <w:t xml:space="preserve"> no âmbito da</w:t>
      </w:r>
      <w:r>
        <w:rPr>
          <w:rFonts w:ascii="Times New Roman" w:hAnsi="Times New Roman"/>
          <w:i/>
        </w:rPr>
        <w:t xml:space="preserve"> Administração Pública Municipal do Município de Guarani das Missões</w:t>
      </w:r>
      <w:r w:rsidR="00AB15C5" w:rsidRPr="00B31E8D">
        <w:rPr>
          <w:rFonts w:ascii="Times New Roman" w:hAnsi="Times New Roman"/>
          <w:i/>
        </w:rPr>
        <w:t>, o regime jurídico das parcerias instituído pela Lei Federal nº 13.019/2014 e alterações posterior</w:t>
      </w:r>
      <w:r>
        <w:rPr>
          <w:rFonts w:ascii="Times New Roman" w:hAnsi="Times New Roman"/>
          <w:i/>
        </w:rPr>
        <w:t xml:space="preserve">es. </w:t>
      </w:r>
    </w:p>
    <w:p w14:paraId="33E20A72" w14:textId="77777777" w:rsidR="00AB15C5" w:rsidRPr="00B31E8D" w:rsidRDefault="00AB15C5" w:rsidP="00DE5B17">
      <w:pPr>
        <w:spacing w:after="0" w:line="276" w:lineRule="auto"/>
        <w:ind w:firstLine="0"/>
        <w:jc w:val="left"/>
        <w:rPr>
          <w:rFonts w:ascii="Times New Roman" w:hAnsi="Times New Roman"/>
        </w:rPr>
      </w:pPr>
    </w:p>
    <w:p w14:paraId="01B77F20" w14:textId="77777777" w:rsidR="00DE5B17" w:rsidRDefault="00DE5B17" w:rsidP="00DE5B17">
      <w:pPr>
        <w:spacing w:after="0" w:line="276" w:lineRule="auto"/>
        <w:ind w:firstLine="0"/>
        <w:jc w:val="center"/>
        <w:rPr>
          <w:rFonts w:ascii="Times New Roman" w:hAnsi="Times New Roman"/>
        </w:rPr>
      </w:pPr>
    </w:p>
    <w:p w14:paraId="77949B94" w14:textId="77777777" w:rsidR="007E15D4" w:rsidRPr="00D86A90" w:rsidRDefault="007E15D4" w:rsidP="007E15D4">
      <w:pPr>
        <w:ind w:firstLine="709"/>
        <w:rPr>
          <w:rFonts w:ascii="Times New Roman" w:hAnsi="Times New Roman"/>
        </w:rPr>
      </w:pPr>
      <w:r w:rsidRPr="00D86A90">
        <w:rPr>
          <w:rFonts w:ascii="Times New Roman" w:hAnsi="Times New Roman"/>
          <w:b/>
        </w:rPr>
        <w:t>JERÔNIMO JASKULSKI</w:t>
      </w:r>
      <w:r w:rsidRPr="00D86A90">
        <w:rPr>
          <w:rFonts w:ascii="Times New Roman" w:hAnsi="Times New Roman"/>
        </w:rPr>
        <w:t>, Prefeito de Guarani das Missões, Estado do Rio Grande do Sul, no uso de suas atribuições legais, em cumprimento ao disposto no artigo 62, inciso IV, da Lei Orgânica do Município,</w:t>
      </w:r>
    </w:p>
    <w:p w14:paraId="1B217C60" w14:textId="77777777" w:rsidR="007E15D4" w:rsidRPr="00D86A90" w:rsidRDefault="007E15D4" w:rsidP="007E15D4">
      <w:pPr>
        <w:rPr>
          <w:rFonts w:ascii="Times New Roman" w:hAnsi="Times New Roman"/>
          <w:b/>
        </w:rPr>
      </w:pPr>
    </w:p>
    <w:p w14:paraId="6EAD1FCD" w14:textId="77777777" w:rsidR="007E15D4" w:rsidRPr="00D86A90" w:rsidRDefault="007E15D4" w:rsidP="007E15D4">
      <w:pPr>
        <w:ind w:firstLine="709"/>
        <w:rPr>
          <w:rFonts w:ascii="Times New Roman" w:hAnsi="Times New Roman"/>
          <w:b/>
        </w:rPr>
      </w:pPr>
      <w:r w:rsidRPr="00D86A90">
        <w:rPr>
          <w:rFonts w:ascii="Times New Roman" w:hAnsi="Times New Roman"/>
          <w:b/>
        </w:rPr>
        <w:t>DECRETA:</w:t>
      </w:r>
    </w:p>
    <w:p w14:paraId="02A9ECC5" w14:textId="77777777" w:rsidR="00DE5B17" w:rsidRDefault="00DE5B17" w:rsidP="007E15D4">
      <w:pPr>
        <w:spacing w:after="0" w:line="276" w:lineRule="auto"/>
        <w:ind w:firstLine="0"/>
        <w:jc w:val="left"/>
        <w:rPr>
          <w:rFonts w:ascii="Times New Roman" w:hAnsi="Times New Roman"/>
        </w:rPr>
      </w:pPr>
    </w:p>
    <w:p w14:paraId="4BECE741" w14:textId="77777777" w:rsidR="00DE5B17" w:rsidRDefault="00DE5B17" w:rsidP="00DE5B17">
      <w:pPr>
        <w:spacing w:after="0" w:line="276" w:lineRule="auto"/>
        <w:ind w:firstLine="0"/>
        <w:jc w:val="center"/>
        <w:rPr>
          <w:rFonts w:ascii="Times New Roman" w:hAnsi="Times New Roman"/>
        </w:rPr>
      </w:pPr>
    </w:p>
    <w:p w14:paraId="5A709077" w14:textId="77777777" w:rsidR="00AB15C5" w:rsidRPr="00B31E8D" w:rsidRDefault="00AB15C5" w:rsidP="00DE5B17">
      <w:pPr>
        <w:spacing w:after="0" w:line="276" w:lineRule="auto"/>
        <w:ind w:firstLine="0"/>
        <w:jc w:val="center"/>
        <w:rPr>
          <w:rFonts w:ascii="Times New Roman" w:hAnsi="Times New Roman"/>
        </w:rPr>
      </w:pPr>
      <w:r w:rsidRPr="00B31E8D">
        <w:rPr>
          <w:rFonts w:ascii="Times New Roman" w:hAnsi="Times New Roman"/>
        </w:rPr>
        <w:t>CAPÍTULO I</w:t>
      </w:r>
    </w:p>
    <w:p w14:paraId="2B630CA2" w14:textId="77777777" w:rsidR="00AB15C5" w:rsidRPr="00B31E8D" w:rsidRDefault="00AB15C5" w:rsidP="00DE5B17">
      <w:pPr>
        <w:spacing w:after="0" w:line="276" w:lineRule="auto"/>
        <w:ind w:firstLine="0"/>
        <w:jc w:val="center"/>
        <w:rPr>
          <w:rFonts w:ascii="Times New Roman" w:hAnsi="Times New Roman"/>
        </w:rPr>
      </w:pPr>
      <w:r w:rsidRPr="00B31E8D">
        <w:rPr>
          <w:rFonts w:ascii="Times New Roman" w:hAnsi="Times New Roman"/>
        </w:rPr>
        <w:t>DAS DISPOSIÇÕES PRELIMINARES</w:t>
      </w:r>
    </w:p>
    <w:p w14:paraId="11E86FCE" w14:textId="77777777" w:rsidR="00AB15C5" w:rsidRPr="00B31E8D" w:rsidRDefault="00AB15C5" w:rsidP="00DE5B17">
      <w:pPr>
        <w:spacing w:after="0" w:line="276" w:lineRule="auto"/>
        <w:ind w:firstLine="0"/>
        <w:jc w:val="center"/>
        <w:rPr>
          <w:rFonts w:ascii="Times New Roman" w:hAnsi="Times New Roman"/>
        </w:rPr>
      </w:pPr>
    </w:p>
    <w:p w14:paraId="1D15FA38" w14:textId="77777777" w:rsidR="00DE5B17" w:rsidRDefault="00DE5B17" w:rsidP="00DE5B17">
      <w:pPr>
        <w:spacing w:after="0" w:line="276" w:lineRule="auto"/>
        <w:ind w:firstLine="0"/>
        <w:jc w:val="center"/>
        <w:rPr>
          <w:rFonts w:ascii="Times New Roman" w:hAnsi="Times New Roman"/>
        </w:rPr>
      </w:pPr>
    </w:p>
    <w:p w14:paraId="6F2CFBA6" w14:textId="77777777" w:rsidR="00AB15C5" w:rsidRPr="00B31E8D" w:rsidRDefault="00AB15C5" w:rsidP="00DE5B17">
      <w:pPr>
        <w:spacing w:after="0" w:line="276" w:lineRule="auto"/>
        <w:ind w:firstLine="0"/>
        <w:jc w:val="center"/>
        <w:rPr>
          <w:rFonts w:ascii="Times New Roman" w:hAnsi="Times New Roman"/>
        </w:rPr>
      </w:pPr>
      <w:r w:rsidRPr="00B31E8D">
        <w:rPr>
          <w:rFonts w:ascii="Times New Roman" w:hAnsi="Times New Roman"/>
        </w:rPr>
        <w:t>Seção I</w:t>
      </w:r>
    </w:p>
    <w:p w14:paraId="2BBF102F" w14:textId="77777777" w:rsidR="00AB15C5" w:rsidRDefault="00AB15C5" w:rsidP="00DE5B17">
      <w:pPr>
        <w:spacing w:after="0" w:line="276" w:lineRule="auto"/>
        <w:ind w:firstLine="0"/>
        <w:jc w:val="center"/>
        <w:rPr>
          <w:rFonts w:ascii="Times New Roman" w:hAnsi="Times New Roman"/>
        </w:rPr>
      </w:pPr>
      <w:r w:rsidRPr="00B31E8D">
        <w:rPr>
          <w:rFonts w:ascii="Times New Roman" w:hAnsi="Times New Roman"/>
        </w:rPr>
        <w:t>Das Normas Gerais</w:t>
      </w:r>
    </w:p>
    <w:p w14:paraId="5BDC9EBC" w14:textId="77777777" w:rsidR="00DE5B17" w:rsidRPr="00B31E8D" w:rsidRDefault="00DE5B17" w:rsidP="00DE5B17">
      <w:pPr>
        <w:spacing w:after="0" w:line="276" w:lineRule="auto"/>
        <w:ind w:firstLine="0"/>
        <w:jc w:val="center"/>
        <w:rPr>
          <w:rFonts w:ascii="Times New Roman" w:hAnsi="Times New Roman"/>
        </w:rPr>
      </w:pPr>
    </w:p>
    <w:p w14:paraId="39C26CF6"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Art. 1º Este Decreto regulamenta a aplicação da Lei Federal nº 13.019, de 1º de agosto de 2014, e alterações posteriores, que instituiu o regime jurídico das parcerias entre a Administração Pública e as organizações da sociedade civil, em regime de mútua cooperação, para a consecução de finalidades de interesse público e recíproco, mediante a execução de atividades ou de projetos previamente estabelecidos em planos de trabalho inseridos em termos de colaboração, em termos de fomento ou em acordos de cooperação, no âmbito do Município de Guarani das Missões.</w:t>
      </w:r>
    </w:p>
    <w:p w14:paraId="72DAEAF6"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Parágrafo único. O disposto neste Decreto é aplicável tanto para as parcerias estabelecidas pela Administração Direta, quanto pelas respectivas autarquias, fundações, empresas públicas e sociedades de economia mista prestadoras de serviço público e suas subsidiárias.</w:t>
      </w:r>
    </w:p>
    <w:p w14:paraId="5374D827"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Art. 2º A aplicação das normas contidas na Lei Federal nº 13.019/2014 e alterações posteriores, bem como neste Decreto, que têm como fundamento a gestão pública democrática, a participação social, o fortalecimento da sociedade civil e a transparência na aplicação dos recursos públicos, deverá ser orientada pelos princípios e pelas diretrizes estabelecidos nos </w:t>
      </w:r>
      <w:proofErr w:type="spellStart"/>
      <w:r w:rsidRPr="00B31E8D">
        <w:rPr>
          <w:rFonts w:ascii="Times New Roman" w:hAnsi="Times New Roman"/>
        </w:rPr>
        <w:t>arts</w:t>
      </w:r>
      <w:proofErr w:type="spellEnd"/>
      <w:r w:rsidRPr="00B31E8D">
        <w:rPr>
          <w:rFonts w:ascii="Times New Roman" w:hAnsi="Times New Roman"/>
        </w:rPr>
        <w:t>. 5º e 6º da referida Lei.</w:t>
      </w:r>
    </w:p>
    <w:p w14:paraId="44952284" w14:textId="77777777" w:rsidR="00AB15C5" w:rsidRDefault="00AB15C5" w:rsidP="00DE5B17">
      <w:pPr>
        <w:spacing w:after="0" w:line="276" w:lineRule="auto"/>
        <w:ind w:firstLine="0"/>
        <w:jc w:val="center"/>
        <w:rPr>
          <w:rFonts w:ascii="Times New Roman" w:hAnsi="Times New Roman"/>
        </w:rPr>
      </w:pPr>
    </w:p>
    <w:p w14:paraId="2859ED55" w14:textId="77777777" w:rsidR="008A7CDA" w:rsidRPr="00B31E8D" w:rsidRDefault="008A7CDA" w:rsidP="00DE5B17">
      <w:pPr>
        <w:spacing w:after="0" w:line="276" w:lineRule="auto"/>
        <w:ind w:firstLine="0"/>
        <w:jc w:val="center"/>
        <w:rPr>
          <w:rFonts w:ascii="Times New Roman" w:hAnsi="Times New Roman"/>
        </w:rPr>
      </w:pPr>
    </w:p>
    <w:p w14:paraId="1CF2A561" w14:textId="77777777" w:rsidR="00AB15C5" w:rsidRPr="00B31E8D" w:rsidRDefault="00AB15C5" w:rsidP="00DE5B17">
      <w:pPr>
        <w:spacing w:after="0" w:line="276" w:lineRule="auto"/>
        <w:ind w:firstLine="0"/>
        <w:jc w:val="center"/>
        <w:rPr>
          <w:rFonts w:ascii="Times New Roman" w:hAnsi="Times New Roman"/>
        </w:rPr>
      </w:pPr>
      <w:r w:rsidRPr="00B31E8D">
        <w:rPr>
          <w:rFonts w:ascii="Times New Roman" w:hAnsi="Times New Roman"/>
        </w:rPr>
        <w:t>Seção II</w:t>
      </w:r>
    </w:p>
    <w:p w14:paraId="23BF495D" w14:textId="77777777" w:rsidR="00AB15C5" w:rsidRDefault="00AB15C5" w:rsidP="00DE5B17">
      <w:pPr>
        <w:spacing w:after="0" w:line="276" w:lineRule="auto"/>
        <w:ind w:firstLine="0"/>
        <w:jc w:val="center"/>
        <w:rPr>
          <w:rFonts w:ascii="Times New Roman" w:hAnsi="Times New Roman"/>
        </w:rPr>
      </w:pPr>
      <w:r w:rsidRPr="00B31E8D">
        <w:rPr>
          <w:rFonts w:ascii="Times New Roman" w:hAnsi="Times New Roman"/>
        </w:rPr>
        <w:lastRenderedPageBreak/>
        <w:t>Das Competências</w:t>
      </w:r>
    </w:p>
    <w:p w14:paraId="7C6E476D" w14:textId="77777777" w:rsidR="00DE5B17" w:rsidRPr="00B31E8D" w:rsidRDefault="00DE5B17" w:rsidP="00DE5B17">
      <w:pPr>
        <w:spacing w:after="0" w:line="276" w:lineRule="auto"/>
        <w:ind w:firstLine="0"/>
        <w:jc w:val="center"/>
        <w:rPr>
          <w:rFonts w:ascii="Times New Roman" w:hAnsi="Times New Roman"/>
        </w:rPr>
      </w:pPr>
    </w:p>
    <w:p w14:paraId="2DB72E37" w14:textId="77777777" w:rsidR="008A7CDA" w:rsidRDefault="00AB15C5" w:rsidP="00DE5B17">
      <w:pPr>
        <w:spacing w:after="0" w:line="276" w:lineRule="auto"/>
        <w:ind w:firstLine="0"/>
        <w:rPr>
          <w:rFonts w:ascii="Times New Roman" w:hAnsi="Times New Roman"/>
        </w:rPr>
      </w:pPr>
      <w:r w:rsidRPr="00B31E8D">
        <w:rPr>
          <w:rFonts w:ascii="Times New Roman" w:hAnsi="Times New Roman"/>
        </w:rPr>
        <w:tab/>
      </w:r>
    </w:p>
    <w:p w14:paraId="6774B325" w14:textId="77777777" w:rsidR="00AB15C5" w:rsidRPr="00B31E8D" w:rsidRDefault="00AB15C5" w:rsidP="008A7CDA">
      <w:pPr>
        <w:spacing w:after="0" w:line="276" w:lineRule="auto"/>
        <w:ind w:firstLine="708"/>
        <w:rPr>
          <w:rFonts w:ascii="Times New Roman" w:hAnsi="Times New Roman"/>
        </w:rPr>
      </w:pPr>
      <w:r w:rsidRPr="00B31E8D">
        <w:rPr>
          <w:rFonts w:ascii="Times New Roman" w:hAnsi="Times New Roman"/>
        </w:rPr>
        <w:t>Art. 3º Compete ao Prefeito e aos dirigentes das entidades da Administração Pública Indireta Municipal, na qualidade de administradores públicos:</w:t>
      </w:r>
    </w:p>
    <w:p w14:paraId="03097101" w14:textId="77777777" w:rsidR="00AB15C5" w:rsidRPr="00B31E8D" w:rsidRDefault="00AB15C5" w:rsidP="00DE5B17">
      <w:pPr>
        <w:spacing w:after="0" w:line="276" w:lineRule="auto"/>
        <w:ind w:firstLine="0"/>
        <w:rPr>
          <w:rFonts w:ascii="Times New Roman" w:hAnsi="Times New Roman"/>
        </w:rPr>
      </w:pPr>
      <w:r w:rsidRPr="00B31E8D">
        <w:rPr>
          <w:rFonts w:ascii="Times New Roman" w:hAnsi="Times New Roman"/>
        </w:rPr>
        <w:tab/>
        <w:t>I – designar, por portaria de nomeação específica, a comissão de seleção, a comissão de monitoramento e avaliação e o gestor da parceria;</w:t>
      </w:r>
    </w:p>
    <w:p w14:paraId="1C40EFAF" w14:textId="77777777" w:rsidR="00AB15C5" w:rsidRPr="00B31E8D" w:rsidRDefault="00AB15C5" w:rsidP="00DE5B17">
      <w:pPr>
        <w:spacing w:after="0" w:line="276" w:lineRule="auto"/>
        <w:ind w:firstLine="0"/>
        <w:rPr>
          <w:rFonts w:ascii="Times New Roman" w:hAnsi="Times New Roman"/>
        </w:rPr>
      </w:pPr>
      <w:r w:rsidRPr="00B31E8D">
        <w:rPr>
          <w:rFonts w:ascii="Times New Roman" w:hAnsi="Times New Roman"/>
        </w:rPr>
        <w:tab/>
        <w:t>II – autorizar a abertura de editais de chamamentos públicos;</w:t>
      </w:r>
    </w:p>
    <w:p w14:paraId="0237C886" w14:textId="77777777" w:rsidR="00AB15C5" w:rsidRPr="00B31E8D" w:rsidRDefault="00AB15C5" w:rsidP="00DE5B17">
      <w:pPr>
        <w:spacing w:after="0" w:line="276" w:lineRule="auto"/>
        <w:ind w:firstLine="0"/>
        <w:rPr>
          <w:rFonts w:ascii="Times New Roman" w:hAnsi="Times New Roman"/>
        </w:rPr>
      </w:pPr>
      <w:r w:rsidRPr="00B31E8D">
        <w:rPr>
          <w:rFonts w:ascii="Times New Roman" w:hAnsi="Times New Roman"/>
        </w:rPr>
        <w:tab/>
        <w:t>III – homologar o resultado de chamamentos públicos;</w:t>
      </w:r>
    </w:p>
    <w:p w14:paraId="31146CC9" w14:textId="77777777" w:rsidR="00AB15C5" w:rsidRPr="00B31E8D" w:rsidRDefault="00AB15C5" w:rsidP="00DE5B17">
      <w:pPr>
        <w:spacing w:after="0" w:line="276" w:lineRule="auto"/>
        <w:ind w:firstLine="0"/>
        <w:rPr>
          <w:rFonts w:ascii="Times New Roman" w:hAnsi="Times New Roman"/>
        </w:rPr>
      </w:pPr>
      <w:r w:rsidRPr="00B31E8D">
        <w:rPr>
          <w:rFonts w:ascii="Times New Roman" w:hAnsi="Times New Roman"/>
        </w:rPr>
        <w:tab/>
        <w:t>IV – celebrar termos de colaboração e de fomento e acordos de cooperação;</w:t>
      </w:r>
    </w:p>
    <w:p w14:paraId="779E2606" w14:textId="77777777" w:rsidR="00AB15C5" w:rsidRPr="00B31E8D" w:rsidRDefault="00AB15C5" w:rsidP="00DE5B17">
      <w:pPr>
        <w:spacing w:after="0" w:line="276" w:lineRule="auto"/>
        <w:ind w:firstLine="0"/>
        <w:rPr>
          <w:rFonts w:ascii="Times New Roman" w:hAnsi="Times New Roman"/>
        </w:rPr>
      </w:pPr>
      <w:r w:rsidRPr="00B31E8D">
        <w:rPr>
          <w:rFonts w:ascii="Times New Roman" w:hAnsi="Times New Roman"/>
        </w:rPr>
        <w:tab/>
        <w:t>V – anular ou revogar editais de chamamento público;</w:t>
      </w:r>
    </w:p>
    <w:p w14:paraId="09259E35" w14:textId="77777777" w:rsidR="00AB15C5" w:rsidRPr="00B31E8D" w:rsidRDefault="00AB15C5" w:rsidP="00DE5B17">
      <w:pPr>
        <w:spacing w:after="0" w:line="276" w:lineRule="auto"/>
        <w:ind w:firstLine="0"/>
        <w:rPr>
          <w:rFonts w:ascii="Times New Roman" w:hAnsi="Times New Roman"/>
        </w:rPr>
      </w:pPr>
      <w:r w:rsidRPr="00B31E8D">
        <w:rPr>
          <w:rFonts w:ascii="Times New Roman" w:hAnsi="Times New Roman"/>
        </w:rPr>
        <w:tab/>
        <w:t>VI – decidir sobre a aplicação de penalidades previstas em editais de chamamento público e em termos de colaboração e de fomento e acordos de cooperação;</w:t>
      </w:r>
    </w:p>
    <w:p w14:paraId="03330BA2" w14:textId="77777777" w:rsidR="00AB15C5" w:rsidRPr="00B31E8D" w:rsidRDefault="00AB15C5" w:rsidP="00DE5B17">
      <w:pPr>
        <w:spacing w:after="0" w:line="276" w:lineRule="auto"/>
        <w:ind w:firstLine="0"/>
        <w:rPr>
          <w:rFonts w:ascii="Times New Roman" w:hAnsi="Times New Roman"/>
        </w:rPr>
      </w:pPr>
      <w:r w:rsidRPr="00B31E8D">
        <w:rPr>
          <w:rFonts w:ascii="Times New Roman" w:hAnsi="Times New Roman"/>
        </w:rPr>
        <w:tab/>
        <w:t>VII – autorizar alterações nos termos de colaboração e de fomento e nos acordos de cooperação;</w:t>
      </w:r>
    </w:p>
    <w:p w14:paraId="5851F80D" w14:textId="77777777" w:rsidR="00AB15C5" w:rsidRPr="00B31E8D" w:rsidRDefault="00AB15C5" w:rsidP="00DE5B17">
      <w:pPr>
        <w:spacing w:after="0" w:line="276" w:lineRule="auto"/>
        <w:ind w:firstLine="0"/>
        <w:rPr>
          <w:rFonts w:ascii="Times New Roman" w:hAnsi="Times New Roman"/>
        </w:rPr>
      </w:pPr>
      <w:r w:rsidRPr="00B31E8D">
        <w:rPr>
          <w:rFonts w:ascii="Times New Roman" w:hAnsi="Times New Roman"/>
        </w:rPr>
        <w:tab/>
        <w:t>VIII – denunciar ou rescindir termos de colaboração e de fomento e acordos de cooperação;</w:t>
      </w:r>
    </w:p>
    <w:p w14:paraId="5BA5FF63" w14:textId="77777777" w:rsidR="00AB15C5" w:rsidRPr="00B31E8D" w:rsidRDefault="00AB15C5" w:rsidP="00DE5B17">
      <w:pPr>
        <w:spacing w:after="0" w:line="276" w:lineRule="auto"/>
        <w:ind w:firstLine="0"/>
        <w:rPr>
          <w:rFonts w:ascii="Times New Roman" w:hAnsi="Times New Roman"/>
        </w:rPr>
      </w:pPr>
      <w:r w:rsidRPr="00B31E8D">
        <w:rPr>
          <w:rFonts w:ascii="Times New Roman" w:hAnsi="Times New Roman"/>
        </w:rPr>
        <w:tab/>
        <w:t>IX – decidir sobre prestações de contas finais de parcerias;</w:t>
      </w:r>
    </w:p>
    <w:p w14:paraId="0A4362B1" w14:textId="77777777" w:rsidR="00AB15C5" w:rsidRDefault="00AB15C5" w:rsidP="00DE5B17">
      <w:pPr>
        <w:spacing w:after="0" w:line="276" w:lineRule="auto"/>
        <w:ind w:firstLine="0"/>
        <w:rPr>
          <w:rFonts w:ascii="Times New Roman" w:hAnsi="Times New Roman"/>
        </w:rPr>
      </w:pPr>
      <w:r w:rsidRPr="00B31E8D">
        <w:rPr>
          <w:rFonts w:ascii="Times New Roman" w:hAnsi="Times New Roman"/>
        </w:rPr>
        <w:tab/>
        <w:t>X – decidir sobre a realização de Procedimento de Manifestação de Interesse Social, sobre a viabilidade, conveniência e oportunidade de realização das propostas apresentadas, bem como sobre a instauração de chamamentos públicos dele decorrentes.</w:t>
      </w:r>
    </w:p>
    <w:p w14:paraId="562DDF17" w14:textId="77777777" w:rsidR="00BD1DAF" w:rsidRPr="00B31E8D" w:rsidRDefault="00BD1DAF" w:rsidP="00DE5B17">
      <w:pPr>
        <w:spacing w:after="0" w:line="276" w:lineRule="auto"/>
        <w:ind w:firstLine="0"/>
        <w:rPr>
          <w:rFonts w:ascii="Times New Roman" w:hAnsi="Times New Roman"/>
        </w:rPr>
      </w:pPr>
    </w:p>
    <w:p w14:paraId="38D45770" w14:textId="77777777" w:rsidR="00AB15C5" w:rsidRPr="00B31E8D" w:rsidRDefault="00AB15C5" w:rsidP="00DE5B17">
      <w:pPr>
        <w:spacing w:after="0" w:line="276" w:lineRule="auto"/>
        <w:ind w:firstLine="0"/>
        <w:rPr>
          <w:rFonts w:ascii="Times New Roman" w:hAnsi="Times New Roman"/>
        </w:rPr>
      </w:pPr>
      <w:r w:rsidRPr="00B31E8D">
        <w:rPr>
          <w:rFonts w:ascii="Times New Roman" w:hAnsi="Times New Roman"/>
        </w:rPr>
        <w:t>Parágrafo único. As competências previstas neste artigo poderão ser delegadas, vedada a subdelegação.</w:t>
      </w:r>
    </w:p>
    <w:p w14:paraId="452B349C" w14:textId="77777777" w:rsidR="00DE5B17" w:rsidRDefault="00DE5B17" w:rsidP="00DE5B17">
      <w:pPr>
        <w:spacing w:after="0" w:line="276" w:lineRule="auto"/>
        <w:ind w:firstLine="0"/>
        <w:jc w:val="center"/>
        <w:rPr>
          <w:rFonts w:ascii="Times New Roman" w:hAnsi="Times New Roman"/>
        </w:rPr>
      </w:pPr>
    </w:p>
    <w:p w14:paraId="258E251B" w14:textId="77777777" w:rsidR="00AB15C5" w:rsidRPr="00B31E8D" w:rsidRDefault="00AB15C5" w:rsidP="00DE5B17">
      <w:pPr>
        <w:spacing w:after="0" w:line="276" w:lineRule="auto"/>
        <w:ind w:firstLine="0"/>
        <w:jc w:val="center"/>
        <w:rPr>
          <w:rFonts w:ascii="Times New Roman" w:hAnsi="Times New Roman"/>
        </w:rPr>
      </w:pPr>
      <w:r w:rsidRPr="00B31E8D">
        <w:rPr>
          <w:rFonts w:ascii="Times New Roman" w:hAnsi="Times New Roman"/>
        </w:rPr>
        <w:t>Seção III</w:t>
      </w:r>
    </w:p>
    <w:p w14:paraId="59324DE1" w14:textId="77777777" w:rsidR="00AB15C5" w:rsidRDefault="00AB15C5" w:rsidP="00DE5B17">
      <w:pPr>
        <w:spacing w:after="0" w:line="276" w:lineRule="auto"/>
        <w:ind w:firstLine="0"/>
        <w:jc w:val="center"/>
        <w:rPr>
          <w:rFonts w:ascii="Times New Roman" w:hAnsi="Times New Roman"/>
        </w:rPr>
      </w:pPr>
      <w:r w:rsidRPr="00B31E8D">
        <w:rPr>
          <w:rFonts w:ascii="Times New Roman" w:hAnsi="Times New Roman"/>
        </w:rPr>
        <w:t>Dos Instrumentos de Parceria</w:t>
      </w:r>
    </w:p>
    <w:p w14:paraId="79E29F1B" w14:textId="77777777" w:rsidR="00DE5B17" w:rsidRPr="00B31E8D" w:rsidRDefault="00DE5B17" w:rsidP="00DE5B17">
      <w:pPr>
        <w:spacing w:after="0" w:line="276" w:lineRule="auto"/>
        <w:ind w:firstLine="0"/>
        <w:jc w:val="center"/>
        <w:rPr>
          <w:rFonts w:ascii="Times New Roman" w:hAnsi="Times New Roman"/>
        </w:rPr>
      </w:pPr>
    </w:p>
    <w:p w14:paraId="05FEBE02" w14:textId="77777777" w:rsidR="00AB15C5" w:rsidRPr="00B31E8D" w:rsidRDefault="00AB15C5" w:rsidP="00DE5B17">
      <w:pPr>
        <w:spacing w:after="0" w:line="276" w:lineRule="auto"/>
        <w:ind w:firstLine="0"/>
        <w:rPr>
          <w:rFonts w:ascii="Times New Roman" w:hAnsi="Times New Roman"/>
        </w:rPr>
      </w:pPr>
      <w:r w:rsidRPr="00B31E8D">
        <w:rPr>
          <w:rFonts w:ascii="Times New Roman" w:hAnsi="Times New Roman"/>
        </w:rPr>
        <w:tab/>
        <w:t>Art. 4º O Termo de Colaboração é o instrumento pelo qual são formalizadas as parcerias estabelecidas pela Administração Pública Municipal Direta e Indireta com organizações da sociedade civil para a consecução de políticas públicas, sejam atividades ou projetos propostos pela Administração Pública, com parâmetros, metas e formas de avaliação previamente determinados.</w:t>
      </w:r>
    </w:p>
    <w:p w14:paraId="18CBF51F" w14:textId="77777777" w:rsidR="00AB15C5" w:rsidRPr="00B31E8D" w:rsidRDefault="00AB15C5" w:rsidP="00DE5B17">
      <w:pPr>
        <w:spacing w:after="0" w:line="276" w:lineRule="auto"/>
        <w:ind w:firstLine="0"/>
        <w:rPr>
          <w:rFonts w:ascii="Times New Roman" w:hAnsi="Times New Roman"/>
        </w:rPr>
      </w:pPr>
      <w:r w:rsidRPr="00B31E8D">
        <w:rPr>
          <w:rFonts w:ascii="Times New Roman" w:hAnsi="Times New Roman"/>
        </w:rPr>
        <w:tab/>
        <w:t>Art. 5º O Termo de Fomento é o instrumento pelo qual são formalizadas as parcerias estabelecidas pela Administração Pública Municipal Direta e Indireta com organizações da sociedade civil com o objetivo de incentivar e reconhecer iniciativas próprias desenvolvidas ou criadas pelas organizações da sociedade civil, consubstanciadas em atividades ou projetos que tenham finalidades de interesse público.</w:t>
      </w:r>
    </w:p>
    <w:p w14:paraId="6387680C" w14:textId="77777777" w:rsidR="00AB15C5" w:rsidRPr="00B31E8D" w:rsidRDefault="00AB15C5" w:rsidP="00DE5B17">
      <w:pPr>
        <w:spacing w:after="0" w:line="276" w:lineRule="auto"/>
        <w:ind w:firstLine="0"/>
        <w:rPr>
          <w:rFonts w:ascii="Times New Roman" w:hAnsi="Times New Roman"/>
        </w:rPr>
      </w:pPr>
      <w:r w:rsidRPr="00B31E8D">
        <w:rPr>
          <w:rFonts w:ascii="Times New Roman" w:hAnsi="Times New Roman"/>
        </w:rPr>
        <w:tab/>
        <w:t>Art. 6º O Acordo de Cooperação é o instrumento por meio do qual são formalizadas as parcerias estabelecidas pela Administração Pública Municipal Direta e Indireta com organizações da sociedade civil para a consecução de finalidades de interesse público que não envolvam a transferência de recursos financeiros.</w:t>
      </w:r>
    </w:p>
    <w:p w14:paraId="5CAF80A1" w14:textId="77777777" w:rsidR="00AB15C5" w:rsidRDefault="00AB15C5" w:rsidP="00DE5B17">
      <w:pPr>
        <w:spacing w:after="0" w:line="276" w:lineRule="auto"/>
        <w:ind w:firstLine="0"/>
        <w:jc w:val="center"/>
        <w:rPr>
          <w:rFonts w:ascii="Times New Roman" w:hAnsi="Times New Roman"/>
        </w:rPr>
      </w:pPr>
    </w:p>
    <w:p w14:paraId="53E68C62" w14:textId="77777777" w:rsidR="00DE5B17" w:rsidRPr="00B31E8D" w:rsidRDefault="00DE5B17" w:rsidP="00DE5B17">
      <w:pPr>
        <w:spacing w:after="0" w:line="276" w:lineRule="auto"/>
        <w:ind w:firstLine="0"/>
        <w:jc w:val="center"/>
        <w:rPr>
          <w:rFonts w:ascii="Times New Roman" w:hAnsi="Times New Roman"/>
        </w:rPr>
      </w:pPr>
    </w:p>
    <w:p w14:paraId="4EA47B05" w14:textId="77777777" w:rsidR="00AB15C5" w:rsidRPr="00B31E8D" w:rsidRDefault="00AB15C5" w:rsidP="00DE5B17">
      <w:pPr>
        <w:spacing w:after="0" w:line="276" w:lineRule="auto"/>
        <w:ind w:firstLine="0"/>
        <w:jc w:val="center"/>
        <w:rPr>
          <w:rFonts w:ascii="Times New Roman" w:hAnsi="Times New Roman"/>
        </w:rPr>
      </w:pPr>
      <w:r w:rsidRPr="00B31E8D">
        <w:rPr>
          <w:rFonts w:ascii="Times New Roman" w:hAnsi="Times New Roman"/>
        </w:rPr>
        <w:t>CAPÍTULO II</w:t>
      </w:r>
    </w:p>
    <w:p w14:paraId="17104C7B" w14:textId="77777777" w:rsidR="00AB15C5" w:rsidRDefault="00AB15C5" w:rsidP="00DE5B17">
      <w:pPr>
        <w:spacing w:after="0" w:line="276" w:lineRule="auto"/>
        <w:ind w:firstLine="0"/>
        <w:jc w:val="center"/>
        <w:rPr>
          <w:rFonts w:ascii="Times New Roman" w:hAnsi="Times New Roman"/>
          <w:b/>
        </w:rPr>
      </w:pPr>
      <w:r w:rsidRPr="00DE5B17">
        <w:rPr>
          <w:rFonts w:ascii="Times New Roman" w:hAnsi="Times New Roman"/>
          <w:b/>
        </w:rPr>
        <w:t>DO PLANEJAMENTO</w:t>
      </w:r>
    </w:p>
    <w:p w14:paraId="6752C01B" w14:textId="77777777" w:rsidR="001C21BA" w:rsidRDefault="001C21BA" w:rsidP="00DE5B17">
      <w:pPr>
        <w:spacing w:after="0" w:line="276" w:lineRule="auto"/>
        <w:ind w:firstLine="0"/>
        <w:jc w:val="center"/>
        <w:rPr>
          <w:rFonts w:ascii="Times New Roman" w:hAnsi="Times New Roman"/>
          <w:b/>
        </w:rPr>
      </w:pPr>
    </w:p>
    <w:p w14:paraId="6CA0B934" w14:textId="77777777" w:rsidR="001C21BA" w:rsidRPr="00DE5B17" w:rsidRDefault="001C21BA" w:rsidP="00DE5B17">
      <w:pPr>
        <w:spacing w:after="0" w:line="276" w:lineRule="auto"/>
        <w:ind w:firstLine="0"/>
        <w:jc w:val="center"/>
        <w:rPr>
          <w:rFonts w:ascii="Times New Roman" w:hAnsi="Times New Roman"/>
          <w:b/>
        </w:rPr>
      </w:pPr>
    </w:p>
    <w:p w14:paraId="6CEDE138" w14:textId="77777777" w:rsidR="00AB15C5" w:rsidRPr="00B31E8D" w:rsidRDefault="00AB15C5" w:rsidP="00DE5B17">
      <w:pPr>
        <w:spacing w:after="0" w:line="276" w:lineRule="auto"/>
        <w:ind w:firstLine="0"/>
        <w:jc w:val="center"/>
        <w:rPr>
          <w:rFonts w:ascii="Times New Roman" w:hAnsi="Times New Roman"/>
        </w:rPr>
      </w:pPr>
    </w:p>
    <w:p w14:paraId="7CE61FBF" w14:textId="77777777" w:rsidR="00AB15C5" w:rsidRPr="00B31E8D" w:rsidRDefault="00AB15C5" w:rsidP="00DE5B17">
      <w:pPr>
        <w:spacing w:after="0" w:line="276" w:lineRule="auto"/>
        <w:ind w:firstLine="0"/>
        <w:jc w:val="center"/>
        <w:rPr>
          <w:rFonts w:ascii="Times New Roman" w:hAnsi="Times New Roman"/>
        </w:rPr>
      </w:pPr>
      <w:r w:rsidRPr="00B31E8D">
        <w:rPr>
          <w:rFonts w:ascii="Times New Roman" w:hAnsi="Times New Roman"/>
        </w:rPr>
        <w:t>Seção I</w:t>
      </w:r>
    </w:p>
    <w:p w14:paraId="235CCCB6" w14:textId="77777777" w:rsidR="00AB15C5" w:rsidRPr="00B31E8D" w:rsidRDefault="00AB15C5" w:rsidP="00DE5B17">
      <w:pPr>
        <w:spacing w:after="0" w:line="276" w:lineRule="auto"/>
        <w:ind w:firstLine="0"/>
        <w:jc w:val="center"/>
        <w:rPr>
          <w:rFonts w:ascii="Times New Roman" w:hAnsi="Times New Roman"/>
        </w:rPr>
      </w:pPr>
      <w:r w:rsidRPr="00B31E8D">
        <w:rPr>
          <w:rFonts w:ascii="Times New Roman" w:hAnsi="Times New Roman"/>
        </w:rPr>
        <w:lastRenderedPageBreak/>
        <w:t>Das Diretrizes Gerais</w:t>
      </w:r>
    </w:p>
    <w:p w14:paraId="3A26325E" w14:textId="77777777" w:rsidR="00AB15C5" w:rsidRPr="00B31E8D" w:rsidRDefault="00AB15C5" w:rsidP="00DE5B17">
      <w:pPr>
        <w:spacing w:after="0" w:line="276" w:lineRule="auto"/>
        <w:ind w:firstLine="0"/>
        <w:rPr>
          <w:rFonts w:ascii="Times New Roman" w:hAnsi="Times New Roman"/>
        </w:rPr>
      </w:pPr>
      <w:r w:rsidRPr="00B31E8D">
        <w:rPr>
          <w:rFonts w:ascii="Times New Roman" w:hAnsi="Times New Roman"/>
        </w:rPr>
        <w:tab/>
        <w:t>Art. 7º A Administração Pública deverá planejar suas ações para garantir procedimentos internos prévios que visem a adequar as condições administrativas do órgão ou entidade responsável pela gestão da parceria, devendo:</w:t>
      </w:r>
    </w:p>
    <w:p w14:paraId="6667083A" w14:textId="77777777" w:rsidR="00AB15C5" w:rsidRPr="00B31E8D" w:rsidRDefault="00AB15C5" w:rsidP="00DE5B17">
      <w:pPr>
        <w:spacing w:after="0" w:line="276" w:lineRule="auto"/>
        <w:ind w:firstLine="0"/>
        <w:rPr>
          <w:rFonts w:ascii="Times New Roman" w:hAnsi="Times New Roman"/>
        </w:rPr>
      </w:pPr>
      <w:r w:rsidRPr="00B31E8D">
        <w:rPr>
          <w:rFonts w:ascii="Times New Roman" w:hAnsi="Times New Roman"/>
        </w:rPr>
        <w:tab/>
        <w:t>I – providenciar os recursos materiais e tecnológicos necessários para assegurar capacidade técnica e operacional da Administração para instituir processo seletivo, avaliar propostas, monitorar a execução dos objetos de parcerias e apreciar as prestações de contas;</w:t>
      </w:r>
    </w:p>
    <w:p w14:paraId="19B38F3C" w14:textId="77777777" w:rsidR="00AB15C5" w:rsidRPr="00B31E8D" w:rsidRDefault="00AB15C5" w:rsidP="00DE5B17">
      <w:pPr>
        <w:spacing w:after="0" w:line="276" w:lineRule="auto"/>
        <w:ind w:firstLine="0"/>
        <w:rPr>
          <w:rFonts w:ascii="Times New Roman" w:hAnsi="Times New Roman"/>
        </w:rPr>
      </w:pPr>
      <w:r w:rsidRPr="00B31E8D">
        <w:rPr>
          <w:rFonts w:ascii="Times New Roman" w:hAnsi="Times New Roman"/>
        </w:rPr>
        <w:tab/>
        <w:t>II – buscar, sempre que possível, a padronização de objetivos, metas, custos, planos de trabalho e indicadores de avaliação de resultados;</w:t>
      </w:r>
    </w:p>
    <w:p w14:paraId="188AB56F" w14:textId="77777777" w:rsidR="00AB15C5" w:rsidRPr="00B31E8D" w:rsidRDefault="00AB15C5" w:rsidP="00DE5B17">
      <w:pPr>
        <w:spacing w:after="0" w:line="276" w:lineRule="auto"/>
        <w:ind w:firstLine="0"/>
        <w:rPr>
          <w:rFonts w:ascii="Times New Roman" w:hAnsi="Times New Roman"/>
        </w:rPr>
      </w:pPr>
      <w:r w:rsidRPr="00B31E8D">
        <w:rPr>
          <w:rFonts w:ascii="Times New Roman" w:hAnsi="Times New Roman"/>
        </w:rPr>
        <w:tab/>
        <w:t xml:space="preserve">III – promover a capacitação de agentes públicos, de representantes da sociedade civil organizada e de conselhos de direitos e políticas públicas, em relação ao objeto e à gestão de parcerias; </w:t>
      </w:r>
    </w:p>
    <w:p w14:paraId="1C5F257D" w14:textId="77777777" w:rsidR="00AB15C5" w:rsidRPr="00B31E8D" w:rsidRDefault="00AB15C5" w:rsidP="00DE5B17">
      <w:pPr>
        <w:spacing w:after="0" w:line="276" w:lineRule="auto"/>
        <w:ind w:firstLine="0"/>
        <w:rPr>
          <w:rFonts w:ascii="Times New Roman" w:hAnsi="Times New Roman"/>
        </w:rPr>
      </w:pPr>
      <w:r w:rsidRPr="00B31E8D">
        <w:rPr>
          <w:rFonts w:ascii="Times New Roman" w:hAnsi="Times New Roman"/>
        </w:rPr>
        <w:tab/>
        <w:t>IV – elaborar os manuais específicos de que tratam os §§ 1º e 2º do art. 63, da Lei nº 13.019/2014, para orientar as organizações da sociedade civil no que se refere à execução, monitoramento, avaliação e prestação de contas de parcerias; e,</w:t>
      </w:r>
    </w:p>
    <w:p w14:paraId="092DEECD"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V – realizar diagnóstico da realidade, por área de atuação, para elaboração de parâmetros para os planos de trabalho necessários à celebração de parcerias com as organizações da sociedade civil.</w:t>
      </w:r>
    </w:p>
    <w:p w14:paraId="422EDF67" w14:textId="77777777" w:rsidR="00AB15C5" w:rsidRDefault="00AB15C5" w:rsidP="00DE5B17">
      <w:pPr>
        <w:spacing w:after="0" w:line="276" w:lineRule="auto"/>
        <w:ind w:firstLine="709"/>
        <w:rPr>
          <w:rFonts w:ascii="Times New Roman" w:hAnsi="Times New Roman"/>
        </w:rPr>
      </w:pPr>
    </w:p>
    <w:p w14:paraId="1B3D3D59" w14:textId="77777777" w:rsidR="00DE5B17" w:rsidRPr="00B31E8D" w:rsidRDefault="00DE5B17" w:rsidP="00DE5B17">
      <w:pPr>
        <w:spacing w:after="0" w:line="276" w:lineRule="auto"/>
        <w:ind w:firstLine="709"/>
        <w:rPr>
          <w:rFonts w:ascii="Times New Roman" w:hAnsi="Times New Roman"/>
        </w:rPr>
      </w:pPr>
    </w:p>
    <w:p w14:paraId="17674B63" w14:textId="77777777" w:rsidR="00AB15C5" w:rsidRPr="00B31E8D" w:rsidRDefault="00AB15C5" w:rsidP="00DE5B17">
      <w:pPr>
        <w:spacing w:after="0" w:line="276" w:lineRule="auto"/>
        <w:ind w:firstLine="0"/>
        <w:jc w:val="center"/>
        <w:rPr>
          <w:rFonts w:ascii="Times New Roman" w:eastAsia="Times New Roman" w:hAnsi="Times New Roman"/>
          <w:lang w:eastAsia="pt-BR"/>
        </w:rPr>
      </w:pPr>
      <w:r w:rsidRPr="00B31E8D">
        <w:rPr>
          <w:rFonts w:ascii="Times New Roman" w:eastAsia="Times New Roman" w:hAnsi="Times New Roman"/>
          <w:lang w:eastAsia="pt-BR"/>
        </w:rPr>
        <w:t>Seção II</w:t>
      </w:r>
    </w:p>
    <w:p w14:paraId="70C3D673" w14:textId="77777777" w:rsidR="00AB15C5" w:rsidRDefault="00AB15C5" w:rsidP="00DE5B17">
      <w:pPr>
        <w:spacing w:after="0" w:line="276" w:lineRule="auto"/>
        <w:ind w:firstLine="0"/>
        <w:jc w:val="center"/>
        <w:rPr>
          <w:rFonts w:ascii="Times New Roman" w:eastAsia="Times New Roman" w:hAnsi="Times New Roman"/>
          <w:lang w:eastAsia="pt-BR"/>
        </w:rPr>
      </w:pPr>
      <w:r w:rsidRPr="00B31E8D">
        <w:rPr>
          <w:rFonts w:ascii="Times New Roman" w:eastAsia="Times New Roman" w:hAnsi="Times New Roman"/>
          <w:lang w:eastAsia="pt-BR"/>
        </w:rPr>
        <w:t>Do Chamamento Público</w:t>
      </w:r>
    </w:p>
    <w:p w14:paraId="2406F08A" w14:textId="77777777" w:rsidR="00DE5B17" w:rsidRDefault="00DE5B17" w:rsidP="00DE5B17">
      <w:pPr>
        <w:spacing w:after="0" w:line="276" w:lineRule="auto"/>
        <w:ind w:firstLine="0"/>
        <w:jc w:val="center"/>
        <w:rPr>
          <w:rFonts w:ascii="Times New Roman" w:eastAsia="Times New Roman" w:hAnsi="Times New Roman"/>
          <w:lang w:eastAsia="pt-BR"/>
        </w:rPr>
      </w:pPr>
    </w:p>
    <w:p w14:paraId="3946B43A" w14:textId="77777777" w:rsidR="00DE5B17" w:rsidRPr="00B31E8D" w:rsidRDefault="00DE5B17" w:rsidP="00DE5B17">
      <w:pPr>
        <w:spacing w:after="0" w:line="276" w:lineRule="auto"/>
        <w:ind w:firstLine="0"/>
        <w:jc w:val="center"/>
        <w:rPr>
          <w:rFonts w:ascii="Times New Roman" w:eastAsia="Times New Roman" w:hAnsi="Times New Roman"/>
          <w:lang w:eastAsia="pt-BR"/>
        </w:rPr>
      </w:pPr>
    </w:p>
    <w:p w14:paraId="687CE398" w14:textId="77777777" w:rsidR="00AB15C5" w:rsidRPr="00B31E8D" w:rsidRDefault="00AB15C5" w:rsidP="00DE5B17">
      <w:pPr>
        <w:spacing w:after="0" w:line="276" w:lineRule="auto"/>
        <w:ind w:firstLine="0"/>
        <w:rPr>
          <w:rFonts w:ascii="Times New Roman" w:eastAsia="Times New Roman" w:hAnsi="Times New Roman"/>
          <w:lang w:eastAsia="pt-BR"/>
        </w:rPr>
      </w:pPr>
      <w:r w:rsidRPr="00B31E8D">
        <w:rPr>
          <w:rFonts w:ascii="Times New Roman" w:eastAsia="Times New Roman" w:hAnsi="Times New Roman"/>
          <w:lang w:eastAsia="pt-BR"/>
        </w:rPr>
        <w:tab/>
        <w:t>Art. 8º O órgão ou entidade da Administração Pública Municipal Direta ou Indireta deverá publicar edital de chamamento público para seleção de organização da sociedade civil, na forma do art. 24 da Lei Federal nº 13.019/2014, que especificará, no mínimo:</w:t>
      </w:r>
    </w:p>
    <w:p w14:paraId="1A3425D9" w14:textId="77777777" w:rsidR="00AB15C5" w:rsidRPr="00B31E8D" w:rsidRDefault="00AB15C5" w:rsidP="00DE5B17">
      <w:pPr>
        <w:spacing w:after="0" w:line="276" w:lineRule="auto"/>
        <w:ind w:firstLine="0"/>
        <w:rPr>
          <w:rFonts w:ascii="Times New Roman" w:eastAsia="Times New Roman" w:hAnsi="Times New Roman"/>
          <w:lang w:eastAsia="pt-BR"/>
        </w:rPr>
      </w:pPr>
      <w:r w:rsidRPr="00B31E8D">
        <w:rPr>
          <w:rFonts w:ascii="Times New Roman" w:eastAsia="Times New Roman" w:hAnsi="Times New Roman"/>
          <w:lang w:eastAsia="pt-BR"/>
        </w:rPr>
        <w:tab/>
        <w:t>I – a programação orçamentária que autoriza e viabiliza a celebração da parceria;</w:t>
      </w:r>
    </w:p>
    <w:p w14:paraId="5D9CB153" w14:textId="77777777" w:rsidR="00AB15C5" w:rsidRPr="00B31E8D" w:rsidRDefault="00AB15C5" w:rsidP="00DE5B17">
      <w:pPr>
        <w:spacing w:after="0" w:line="276" w:lineRule="auto"/>
        <w:ind w:firstLine="0"/>
        <w:rPr>
          <w:rFonts w:ascii="Times New Roman" w:eastAsia="Times New Roman" w:hAnsi="Times New Roman"/>
          <w:lang w:eastAsia="pt-BR"/>
        </w:rPr>
      </w:pPr>
      <w:r w:rsidRPr="00B31E8D">
        <w:rPr>
          <w:rFonts w:ascii="Times New Roman" w:eastAsia="Times New Roman" w:hAnsi="Times New Roman"/>
          <w:lang w:eastAsia="pt-BR"/>
        </w:rPr>
        <w:tab/>
        <w:t>II – o tipo de parceria a ser celebrada, se de colaboração ou de fomento;</w:t>
      </w:r>
    </w:p>
    <w:p w14:paraId="5F4B9F88" w14:textId="77777777" w:rsidR="00AB15C5" w:rsidRPr="00B31E8D" w:rsidRDefault="00AB15C5" w:rsidP="00DE5B17">
      <w:pPr>
        <w:spacing w:after="0" w:line="276" w:lineRule="auto"/>
        <w:ind w:firstLine="0"/>
        <w:rPr>
          <w:rFonts w:ascii="Times New Roman" w:eastAsia="Times New Roman" w:hAnsi="Times New Roman"/>
          <w:lang w:eastAsia="pt-BR"/>
        </w:rPr>
      </w:pPr>
      <w:r w:rsidRPr="00B31E8D">
        <w:rPr>
          <w:rFonts w:ascii="Times New Roman" w:eastAsia="Times New Roman" w:hAnsi="Times New Roman"/>
          <w:lang w:eastAsia="pt-BR"/>
        </w:rPr>
        <w:tab/>
        <w:t>III – o objeto da parceria, relacionado à área correspondente da política, plano, programa ou ação da Administração Pública Municipal Direta ou Indireta;</w:t>
      </w:r>
    </w:p>
    <w:p w14:paraId="73341133" w14:textId="77777777" w:rsidR="00AB15C5" w:rsidRPr="00B31E8D" w:rsidRDefault="00AB15C5" w:rsidP="00DE5B17">
      <w:pPr>
        <w:spacing w:after="0" w:line="276" w:lineRule="auto"/>
        <w:ind w:firstLine="0"/>
        <w:rPr>
          <w:rFonts w:ascii="Times New Roman" w:eastAsia="Times New Roman" w:hAnsi="Times New Roman"/>
          <w:lang w:eastAsia="pt-BR"/>
        </w:rPr>
      </w:pPr>
      <w:r w:rsidRPr="00B31E8D">
        <w:rPr>
          <w:rFonts w:ascii="Times New Roman" w:eastAsia="Times New Roman" w:hAnsi="Times New Roman"/>
          <w:lang w:eastAsia="pt-BR"/>
        </w:rPr>
        <w:tab/>
        <w:t>IV – as datas, os prazos, as condições, o local e a forma de apresentação das propostas;</w:t>
      </w:r>
    </w:p>
    <w:p w14:paraId="2F84C7D7" w14:textId="77777777" w:rsidR="00AB15C5" w:rsidRPr="00B31E8D" w:rsidRDefault="00AB15C5" w:rsidP="00DE5B17">
      <w:pPr>
        <w:spacing w:after="0" w:line="276" w:lineRule="auto"/>
        <w:ind w:firstLine="0"/>
        <w:rPr>
          <w:rFonts w:ascii="Times New Roman" w:eastAsia="Times New Roman" w:hAnsi="Times New Roman"/>
          <w:lang w:eastAsia="pt-BR"/>
        </w:rPr>
      </w:pPr>
      <w:r w:rsidRPr="00B31E8D">
        <w:rPr>
          <w:rFonts w:ascii="Times New Roman" w:eastAsia="Times New Roman" w:hAnsi="Times New Roman"/>
          <w:lang w:eastAsia="pt-BR"/>
        </w:rPr>
        <w:tab/>
        <w:t>V – as datas e os critérios de seleção e julgamento das propostas, inclusive no que se refere à metodologia de pontuação e ao peso atribuído a cada um dos critérios estabelecidos, se for o caso;</w:t>
      </w:r>
    </w:p>
    <w:p w14:paraId="13F355C1" w14:textId="77777777" w:rsidR="00AB15C5" w:rsidRPr="00B31E8D" w:rsidRDefault="00AB15C5" w:rsidP="00DE5B17">
      <w:pPr>
        <w:spacing w:after="0" w:line="276" w:lineRule="auto"/>
        <w:ind w:firstLine="0"/>
        <w:rPr>
          <w:rFonts w:ascii="Times New Roman" w:eastAsia="Times New Roman" w:hAnsi="Times New Roman"/>
          <w:lang w:eastAsia="pt-BR"/>
        </w:rPr>
      </w:pPr>
      <w:r w:rsidRPr="00B31E8D">
        <w:rPr>
          <w:rFonts w:ascii="Times New Roman" w:eastAsia="Times New Roman" w:hAnsi="Times New Roman"/>
          <w:lang w:eastAsia="pt-BR"/>
        </w:rPr>
        <w:tab/>
        <w:t>VI – o valor previsto para a realização do objeto;</w:t>
      </w:r>
    </w:p>
    <w:p w14:paraId="792D8DFF" w14:textId="77777777" w:rsidR="00AB15C5" w:rsidRPr="00B31E8D" w:rsidRDefault="00AB15C5" w:rsidP="00DE5B17">
      <w:pPr>
        <w:spacing w:after="0" w:line="276" w:lineRule="auto"/>
        <w:ind w:firstLine="0"/>
        <w:rPr>
          <w:rFonts w:ascii="Times New Roman" w:eastAsia="Times New Roman" w:hAnsi="Times New Roman"/>
          <w:lang w:eastAsia="pt-BR"/>
        </w:rPr>
      </w:pPr>
      <w:r w:rsidRPr="00B31E8D">
        <w:rPr>
          <w:rFonts w:ascii="Times New Roman" w:eastAsia="Times New Roman" w:hAnsi="Times New Roman"/>
          <w:lang w:eastAsia="pt-BR"/>
        </w:rPr>
        <w:tab/>
        <w:t>VII – as condições para interposição de recurso administrativo;</w:t>
      </w:r>
    </w:p>
    <w:p w14:paraId="63AD7B60" w14:textId="77777777" w:rsidR="00AB15C5" w:rsidRPr="00B31E8D" w:rsidRDefault="00AB15C5" w:rsidP="00DE5B17">
      <w:pPr>
        <w:spacing w:after="0" w:line="276" w:lineRule="auto"/>
        <w:ind w:firstLine="0"/>
        <w:rPr>
          <w:rFonts w:ascii="Times New Roman" w:eastAsia="Times New Roman" w:hAnsi="Times New Roman"/>
          <w:lang w:eastAsia="pt-BR"/>
        </w:rPr>
      </w:pPr>
      <w:r w:rsidRPr="00B31E8D">
        <w:rPr>
          <w:rFonts w:ascii="Times New Roman" w:eastAsia="Times New Roman" w:hAnsi="Times New Roman"/>
          <w:lang w:eastAsia="pt-BR"/>
        </w:rPr>
        <w:tab/>
        <w:t>VIII – a minuta do instrumento por meio do qual será celebrada a parceria; e</w:t>
      </w:r>
    </w:p>
    <w:p w14:paraId="116308F0" w14:textId="77777777" w:rsidR="00AB15C5" w:rsidRPr="00B31E8D" w:rsidRDefault="00AB15C5" w:rsidP="00DE5B17">
      <w:pPr>
        <w:spacing w:after="0" w:line="276" w:lineRule="auto"/>
        <w:ind w:firstLine="0"/>
        <w:rPr>
          <w:rFonts w:ascii="Times New Roman" w:eastAsia="Times New Roman" w:hAnsi="Times New Roman"/>
          <w:lang w:eastAsia="pt-BR"/>
        </w:rPr>
      </w:pPr>
      <w:r w:rsidRPr="00B31E8D">
        <w:rPr>
          <w:rFonts w:ascii="Times New Roman" w:eastAsia="Times New Roman" w:hAnsi="Times New Roman"/>
          <w:lang w:eastAsia="pt-BR"/>
        </w:rPr>
        <w:tab/>
        <w:t xml:space="preserve">IX – </w:t>
      </w:r>
      <w:proofErr w:type="gramStart"/>
      <w:r w:rsidRPr="00B31E8D">
        <w:rPr>
          <w:rFonts w:ascii="Times New Roman" w:eastAsia="Times New Roman" w:hAnsi="Times New Roman"/>
          <w:lang w:eastAsia="pt-BR"/>
        </w:rPr>
        <w:t>de acordo com</w:t>
      </w:r>
      <w:proofErr w:type="gramEnd"/>
      <w:r w:rsidRPr="00B31E8D">
        <w:rPr>
          <w:rFonts w:ascii="Times New Roman" w:eastAsia="Times New Roman" w:hAnsi="Times New Roman"/>
          <w:lang w:eastAsia="pt-BR"/>
        </w:rPr>
        <w:t xml:space="preserve"> as características do objeto da parceria, medidas de acessibilidade para pessoas com deficiência ou mobilidade reduzida e idosos.</w:t>
      </w:r>
    </w:p>
    <w:p w14:paraId="1F5AAAB8" w14:textId="77777777" w:rsidR="00AB15C5" w:rsidRPr="00B31E8D" w:rsidRDefault="00AB15C5" w:rsidP="00DE5B17">
      <w:pPr>
        <w:spacing w:after="0" w:line="276" w:lineRule="auto"/>
        <w:ind w:firstLine="0"/>
        <w:rPr>
          <w:rFonts w:ascii="Times New Roman" w:eastAsia="Times New Roman" w:hAnsi="Times New Roman"/>
          <w:lang w:eastAsia="pt-BR"/>
        </w:rPr>
      </w:pPr>
      <w:r w:rsidRPr="00B31E8D">
        <w:rPr>
          <w:rFonts w:ascii="Times New Roman" w:eastAsia="Times New Roman" w:hAnsi="Times New Roman"/>
          <w:lang w:eastAsia="pt-BR"/>
        </w:rPr>
        <w:tab/>
        <w:t>§ 1º É vedado admitir, prever, incluir ou tolerar, nos atos de convocação, cláusulas ou condições que comprometam, restrinjam ou frustrem o seu caráter competitivo em decorrência de qualquer circunstância impertinente ou irrelevante para o específico objeto da parceria, admitidos:</w:t>
      </w:r>
    </w:p>
    <w:p w14:paraId="74540BEA" w14:textId="77777777" w:rsidR="00AB15C5" w:rsidRPr="00B31E8D" w:rsidRDefault="00AB15C5" w:rsidP="00DE5B17">
      <w:pPr>
        <w:spacing w:after="0" w:line="276" w:lineRule="auto"/>
        <w:ind w:firstLine="0"/>
        <w:rPr>
          <w:rFonts w:ascii="Times New Roman" w:eastAsia="Times New Roman" w:hAnsi="Times New Roman"/>
          <w:lang w:eastAsia="pt-BR"/>
        </w:rPr>
      </w:pPr>
      <w:r w:rsidRPr="00B31E8D">
        <w:rPr>
          <w:rFonts w:ascii="Times New Roman" w:eastAsia="Times New Roman" w:hAnsi="Times New Roman"/>
          <w:lang w:eastAsia="pt-BR"/>
        </w:rPr>
        <w:tab/>
        <w:t>I – a seleção de propostas apresentadas exclusivamente por concorrentes sediados ou com representação atuante e reconhecida no Município;</w:t>
      </w:r>
    </w:p>
    <w:p w14:paraId="5759FD41" w14:textId="77777777" w:rsidR="00AB15C5" w:rsidRPr="00B31E8D" w:rsidRDefault="00AB15C5" w:rsidP="00DE5B17">
      <w:pPr>
        <w:spacing w:after="0" w:line="276" w:lineRule="auto"/>
        <w:ind w:firstLine="0"/>
        <w:rPr>
          <w:rFonts w:ascii="Times New Roman" w:eastAsia="Times New Roman" w:hAnsi="Times New Roman"/>
          <w:lang w:eastAsia="pt-BR"/>
        </w:rPr>
      </w:pPr>
      <w:r w:rsidRPr="00B31E8D">
        <w:rPr>
          <w:rFonts w:ascii="Times New Roman" w:eastAsia="Times New Roman" w:hAnsi="Times New Roman"/>
          <w:lang w:eastAsia="pt-BR"/>
        </w:rPr>
        <w:tab/>
        <w:t>II – o estabelecimento de cláusula que delimite o território ou a abrangência da prestação de atividades ou da execução de projetos, conforme estabelecido nas políticas setoriais.</w:t>
      </w:r>
    </w:p>
    <w:p w14:paraId="32557A29" w14:textId="77777777" w:rsidR="00AB15C5" w:rsidRPr="00B31E8D" w:rsidRDefault="00AB15C5" w:rsidP="00DE5B17">
      <w:pPr>
        <w:spacing w:after="0" w:line="276" w:lineRule="auto"/>
        <w:ind w:firstLine="709"/>
        <w:rPr>
          <w:rFonts w:ascii="Times New Roman" w:eastAsia="Times New Roman" w:hAnsi="Times New Roman"/>
          <w:lang w:eastAsia="pt-BR"/>
        </w:rPr>
      </w:pPr>
      <w:r w:rsidRPr="00B31E8D">
        <w:rPr>
          <w:rFonts w:ascii="Times New Roman" w:eastAsia="Times New Roman" w:hAnsi="Times New Roman"/>
          <w:lang w:eastAsia="pt-BR"/>
        </w:rPr>
        <w:lastRenderedPageBreak/>
        <w:t>§ 2º Sempre que o chamamento público visar a celebração de termo de colaboração, o edital será instruído com formulário de plano de trabalho, elaborado com base nos requisitos do art. 22 da Lei nº 13.019/2014, já contendo as diretrizes mínimas da política ou da ação pública que a Administração pretenda desenvolver em parceria, para orientar a elaboração das propostas das organizações da sociedade civil.</w:t>
      </w:r>
    </w:p>
    <w:p w14:paraId="143C3EAE" w14:textId="77777777" w:rsidR="00AB15C5" w:rsidRPr="00B31E8D" w:rsidRDefault="00AB15C5" w:rsidP="00DE5B17">
      <w:pPr>
        <w:spacing w:after="0" w:line="276" w:lineRule="auto"/>
        <w:ind w:firstLine="709"/>
        <w:rPr>
          <w:rFonts w:ascii="Times New Roman" w:eastAsia="Times New Roman" w:hAnsi="Times New Roman"/>
          <w:lang w:eastAsia="pt-BR"/>
        </w:rPr>
      </w:pPr>
      <w:r w:rsidRPr="00B31E8D">
        <w:rPr>
          <w:rFonts w:ascii="Times New Roman" w:eastAsia="Times New Roman" w:hAnsi="Times New Roman"/>
          <w:lang w:eastAsia="pt-BR"/>
        </w:rPr>
        <w:t>§ 3º A padronização de que trata o parágrafo único do art. 23 da Lei nº 13.019/2014 não se aplica aos editais de chamamento público para celebração de termos de fomento.</w:t>
      </w:r>
    </w:p>
    <w:p w14:paraId="663D4D22" w14:textId="77777777" w:rsidR="00AB15C5" w:rsidRPr="00B31E8D" w:rsidRDefault="00AB15C5" w:rsidP="00DE5B17">
      <w:pPr>
        <w:spacing w:after="0" w:line="276" w:lineRule="auto"/>
        <w:ind w:firstLine="709"/>
        <w:rPr>
          <w:rFonts w:ascii="Times New Roman" w:eastAsia="Times New Roman" w:hAnsi="Times New Roman"/>
          <w:lang w:eastAsia="pt-BR"/>
        </w:rPr>
      </w:pPr>
      <w:r w:rsidRPr="00B31E8D">
        <w:rPr>
          <w:rFonts w:ascii="Times New Roman" w:eastAsia="Times New Roman" w:hAnsi="Times New Roman"/>
          <w:lang w:eastAsia="pt-BR"/>
        </w:rPr>
        <w:t>§ 4º Não será exigível contrapartida financeira, devendo ser a contrapartida em bens e serviços, quando necessária, justificada pelo órgão ou entidade da Administração Pública Municipal Direta ou Indireta e prevista no edital de chamamento público.</w:t>
      </w:r>
    </w:p>
    <w:p w14:paraId="58C50CD5" w14:textId="77777777" w:rsidR="00AB15C5" w:rsidRPr="00B31E8D" w:rsidRDefault="00AB15C5" w:rsidP="00DE5B17">
      <w:pPr>
        <w:spacing w:after="0" w:line="276" w:lineRule="auto"/>
        <w:ind w:firstLine="709"/>
        <w:rPr>
          <w:rFonts w:ascii="Times New Roman" w:eastAsia="Times New Roman" w:hAnsi="Times New Roman"/>
          <w:dstrike/>
          <w:lang w:eastAsia="pt-BR"/>
        </w:rPr>
      </w:pPr>
      <w:r w:rsidRPr="00B31E8D">
        <w:rPr>
          <w:rFonts w:ascii="Times New Roman" w:eastAsia="Times New Roman" w:hAnsi="Times New Roman"/>
          <w:lang w:eastAsia="pt-BR"/>
        </w:rPr>
        <w:t>§ 5º Nas hipóteses em que for considerada necessária e justificada a contrapartida em bens e serviços para celebração da parceria, terá os parâmetros para a sua mensuração econômica apresentados pela organização da sociedade civil, de acordo com os valores de mercado, não devendo haver o depósito respectivo de valores na conta bancária específica do termo de colaboração ou de fomento.</w:t>
      </w:r>
    </w:p>
    <w:p w14:paraId="1A8A2E68" w14:textId="77777777" w:rsidR="00AB15C5" w:rsidRPr="00DE5B17" w:rsidRDefault="00AB15C5" w:rsidP="00DE5B17">
      <w:pPr>
        <w:spacing w:after="0" w:line="276" w:lineRule="auto"/>
        <w:ind w:firstLine="0"/>
        <w:rPr>
          <w:rFonts w:ascii="Times New Roman" w:eastAsia="Times New Roman" w:hAnsi="Times New Roman"/>
          <w:lang w:eastAsia="pt-BR"/>
        </w:rPr>
      </w:pPr>
      <w:r w:rsidRPr="00B31E8D">
        <w:rPr>
          <w:rFonts w:ascii="Times New Roman" w:eastAsia="Times New Roman" w:hAnsi="Times New Roman"/>
          <w:lang w:eastAsia="pt-BR"/>
        </w:rPr>
        <w:tab/>
      </w:r>
      <w:r w:rsidRPr="00DE5B17">
        <w:rPr>
          <w:rFonts w:ascii="Times New Roman" w:eastAsia="Times New Roman" w:hAnsi="Times New Roman"/>
          <w:lang w:eastAsia="pt-BR"/>
        </w:rPr>
        <w:t xml:space="preserve">§ 6º O órgão da Administração Direta interessado em realizar o chamamento público deverá encaminhar solicitação à Secretaria Municipal de </w:t>
      </w:r>
      <w:r w:rsidR="00DE5B17" w:rsidRPr="00DE5B17">
        <w:rPr>
          <w:rFonts w:ascii="Times New Roman" w:eastAsia="Times New Roman" w:hAnsi="Times New Roman"/>
          <w:lang w:eastAsia="pt-BR"/>
        </w:rPr>
        <w:t>Administração,</w:t>
      </w:r>
      <w:r w:rsidRPr="00DE5B17">
        <w:rPr>
          <w:rFonts w:ascii="Times New Roman" w:eastAsia="Times New Roman" w:hAnsi="Times New Roman"/>
          <w:lang w:eastAsia="pt-BR"/>
        </w:rPr>
        <w:t xml:space="preserve"> contendo todas as informações necessárias à elaboração do edital de chamamento, indicando se poderá ser admitida a atuação em rede, acompanhada da designação do gestor da parceria.</w:t>
      </w:r>
    </w:p>
    <w:p w14:paraId="42231C41" w14:textId="77777777" w:rsidR="00AB15C5" w:rsidRPr="00B31E8D" w:rsidRDefault="00AB15C5" w:rsidP="00DE5B17">
      <w:pPr>
        <w:spacing w:after="0" w:line="276" w:lineRule="auto"/>
        <w:ind w:firstLine="709"/>
        <w:rPr>
          <w:rFonts w:ascii="Times New Roman" w:eastAsia="Times New Roman" w:hAnsi="Times New Roman"/>
          <w:lang w:eastAsia="pt-BR"/>
        </w:rPr>
      </w:pPr>
      <w:r w:rsidRPr="00B31E8D">
        <w:rPr>
          <w:rFonts w:ascii="Times New Roman" w:eastAsia="Times New Roman" w:hAnsi="Times New Roman"/>
          <w:lang w:eastAsia="pt-BR"/>
        </w:rPr>
        <w:t>Art. 9º O edital de chamamento público deverá ser amplamente divulgado em página do sítio oficial do órgão ou entidade pública na internet e na sua imprensa oficial, com antecedência mínima de 30 (trinta) dias da data aprazada para apresentação das propostas das organizações da sociedade civil.</w:t>
      </w:r>
    </w:p>
    <w:p w14:paraId="57FFC699" w14:textId="77777777" w:rsidR="00AB15C5" w:rsidRPr="00B31E8D" w:rsidRDefault="00AB15C5" w:rsidP="00DE5B17">
      <w:pPr>
        <w:spacing w:after="0" w:line="276" w:lineRule="auto"/>
        <w:ind w:firstLine="0"/>
        <w:rPr>
          <w:rFonts w:ascii="Times New Roman" w:eastAsia="Times New Roman" w:hAnsi="Times New Roman"/>
          <w:lang w:eastAsia="pt-BR"/>
        </w:rPr>
      </w:pPr>
      <w:r w:rsidRPr="00B31E8D">
        <w:rPr>
          <w:rFonts w:ascii="Times New Roman" w:eastAsia="Times New Roman" w:hAnsi="Times New Roman"/>
          <w:lang w:eastAsia="pt-BR"/>
        </w:rPr>
        <w:tab/>
        <w:t>Art. 10. Qualquer cidadão ou pessoa jurídica é parte legítima para impugnar edital de chamamento público para celebração de parceria por irregularidade na aplicação da Lei nº 13.019/2014 e suas alterações posteriores, bem como deste Decreto, devendo protocolar o pedido até 5 (cinco) dias úteis antes da data final para apresentação das propostas, devendo a Administração Pública julgar e responder à impugnação em até 2 (dois) dias úteis antes da mesma data.</w:t>
      </w:r>
    </w:p>
    <w:p w14:paraId="0A72C562" w14:textId="77777777" w:rsidR="00AB15C5" w:rsidRPr="00B31E8D" w:rsidRDefault="00AB15C5" w:rsidP="00DE5B17">
      <w:pPr>
        <w:spacing w:after="0" w:line="276" w:lineRule="auto"/>
        <w:ind w:firstLine="0"/>
        <w:rPr>
          <w:rFonts w:ascii="Times New Roman" w:eastAsia="Times New Roman" w:hAnsi="Times New Roman"/>
          <w:lang w:eastAsia="pt-BR"/>
        </w:rPr>
      </w:pPr>
      <w:r w:rsidRPr="00B31E8D">
        <w:rPr>
          <w:rFonts w:ascii="Times New Roman" w:eastAsia="Times New Roman" w:hAnsi="Times New Roman"/>
          <w:lang w:eastAsia="pt-BR"/>
        </w:rPr>
        <w:tab/>
        <w:t>§ 1º Se a impugnação for provida pela Administração Pública, o edital de chamamento público deverá ser retificado na parte pertinente, republicado na forma do art. 9º deste Decreto, devolvendo integralmente o prazo previsto no referido artigo.</w:t>
      </w:r>
    </w:p>
    <w:p w14:paraId="700B065B" w14:textId="77777777" w:rsidR="00AB15C5" w:rsidRPr="00B31E8D" w:rsidRDefault="00AB15C5" w:rsidP="00DE5B17">
      <w:pPr>
        <w:spacing w:after="0" w:line="276" w:lineRule="auto"/>
        <w:ind w:firstLine="0"/>
        <w:rPr>
          <w:rFonts w:ascii="Times New Roman" w:eastAsia="Times New Roman" w:hAnsi="Times New Roman"/>
          <w:lang w:eastAsia="pt-BR"/>
        </w:rPr>
      </w:pPr>
      <w:r w:rsidRPr="00B31E8D">
        <w:rPr>
          <w:rFonts w:ascii="Times New Roman" w:eastAsia="Times New Roman" w:hAnsi="Times New Roman"/>
          <w:lang w:eastAsia="pt-BR"/>
        </w:rPr>
        <w:tab/>
        <w:t xml:space="preserve">§ 2º A impugnação feita tempestivamente por organização da sociedade civil não a impedirá de participar do chamamento público, caso a decisão da Administração Pública não tenha sido adotada no prazo previsto no </w:t>
      </w:r>
      <w:r w:rsidRPr="00B31E8D">
        <w:rPr>
          <w:rFonts w:ascii="Times New Roman" w:eastAsia="Times New Roman" w:hAnsi="Times New Roman"/>
          <w:i/>
          <w:lang w:eastAsia="pt-BR"/>
        </w:rPr>
        <w:t>caput</w:t>
      </w:r>
      <w:r w:rsidRPr="00B31E8D">
        <w:rPr>
          <w:rFonts w:ascii="Times New Roman" w:eastAsia="Times New Roman" w:hAnsi="Times New Roman"/>
          <w:lang w:eastAsia="pt-BR"/>
        </w:rPr>
        <w:t xml:space="preserve"> deste artigo.</w:t>
      </w:r>
    </w:p>
    <w:p w14:paraId="71FFD561" w14:textId="77777777" w:rsidR="00AB15C5" w:rsidRPr="00DE5B17" w:rsidRDefault="00AB15C5" w:rsidP="00DE5B17">
      <w:pPr>
        <w:spacing w:after="0" w:line="276" w:lineRule="auto"/>
        <w:ind w:firstLine="0"/>
        <w:rPr>
          <w:rFonts w:ascii="Times New Roman" w:eastAsia="Times New Roman" w:hAnsi="Times New Roman"/>
          <w:lang w:eastAsia="pt-BR"/>
        </w:rPr>
      </w:pPr>
      <w:r w:rsidRPr="00B31E8D">
        <w:rPr>
          <w:rFonts w:ascii="Times New Roman" w:eastAsia="Times New Roman" w:hAnsi="Times New Roman"/>
          <w:lang w:eastAsia="pt-BR"/>
        </w:rPr>
        <w:tab/>
      </w:r>
      <w:r w:rsidRPr="00DE5B17">
        <w:rPr>
          <w:rFonts w:ascii="Times New Roman" w:eastAsia="Times New Roman" w:hAnsi="Times New Roman"/>
          <w:lang w:eastAsia="pt-BR"/>
        </w:rPr>
        <w:t xml:space="preserve">Art. 11. O chamamento público será processado e julgado por Comissão de Seleção, órgão colegiado composto por, no mínimo, três membros, assegurada a participação de </w:t>
      </w:r>
      <w:r w:rsidRPr="00DE5B17">
        <w:rPr>
          <w:rFonts w:ascii="Times New Roman" w:hAnsi="Times New Roman"/>
        </w:rPr>
        <w:t>pelo menos um servidor ocupante de cargo permanente do quadro de pessoal da Administração Pública Municipal, que, sempre que possível, desenvolverá suas atribuições na área finalística do objeto do edital.</w:t>
      </w:r>
    </w:p>
    <w:p w14:paraId="7EA9E20C"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t xml:space="preserve">§ 1º Quando o objeto do edital for financiado com recursos de fundos públicos específicos, a comissão de seleção será constituída por membros do respectivo conselho gestor, observado o disposto no </w:t>
      </w:r>
      <w:r w:rsidRPr="00DE5B17">
        <w:rPr>
          <w:rFonts w:ascii="Times New Roman" w:hAnsi="Times New Roman"/>
          <w:i/>
        </w:rPr>
        <w:t>caput</w:t>
      </w:r>
      <w:r w:rsidRPr="00DE5B17">
        <w:rPr>
          <w:rFonts w:ascii="Times New Roman" w:hAnsi="Times New Roman"/>
        </w:rPr>
        <w:t xml:space="preserve"> deste artigo.</w:t>
      </w:r>
    </w:p>
    <w:p w14:paraId="5651D148"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2º Deverá se declarar impedido o membro da Comissão de Seleção que tenha mantido relação jurídica, nos últimos 5 (cinco) anos, com a organização da sociedade civil celebrante ou executante do termo de colaboração ou do termo de fomento, para o que são consideradas, entre outras, as seguintes hipóteses:</w:t>
      </w:r>
    </w:p>
    <w:p w14:paraId="1BD698CA"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I -</w:t>
      </w:r>
      <w:r w:rsidR="00DE5B17" w:rsidRPr="00B31E8D">
        <w:rPr>
          <w:rFonts w:ascii="Times New Roman" w:hAnsi="Times New Roman"/>
        </w:rPr>
        <w:t xml:space="preserve"> </w:t>
      </w:r>
      <w:r w:rsidRPr="00B31E8D">
        <w:rPr>
          <w:rFonts w:ascii="Times New Roman" w:hAnsi="Times New Roman"/>
        </w:rPr>
        <w:t>participação como associado, dirigente ou empregado de organização da sociedade civil celebrante ou executante de termo de colaboração ou termo de fomento com o órgão ao qual está vinculado;</w:t>
      </w:r>
    </w:p>
    <w:p w14:paraId="12B04ADD"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II -</w:t>
      </w:r>
      <w:r w:rsidR="00DE5B17" w:rsidRPr="00B31E8D">
        <w:rPr>
          <w:rFonts w:ascii="Times New Roman" w:hAnsi="Times New Roman"/>
        </w:rPr>
        <w:t xml:space="preserve"> </w:t>
      </w:r>
      <w:r w:rsidRPr="00B31E8D">
        <w:rPr>
          <w:rFonts w:ascii="Times New Roman" w:hAnsi="Times New Roman"/>
        </w:rPr>
        <w:t xml:space="preserve">prestação de serviços direta ou indireta à organização da sociedade civil celebrante ou executante de termo de colaboração ou termo de fomento com o órgão ao qual está vinculado; </w:t>
      </w:r>
    </w:p>
    <w:p w14:paraId="1034ACB9"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lastRenderedPageBreak/>
        <w:t>III -</w:t>
      </w:r>
      <w:r w:rsidR="00DE5B17" w:rsidRPr="00B31E8D">
        <w:rPr>
          <w:rFonts w:ascii="Times New Roman" w:hAnsi="Times New Roman"/>
        </w:rPr>
        <w:t xml:space="preserve"> </w:t>
      </w:r>
      <w:r w:rsidRPr="00B31E8D">
        <w:rPr>
          <w:rFonts w:ascii="Times New Roman" w:hAnsi="Times New Roman"/>
        </w:rPr>
        <w:t>recebimento de bens e serviços de organização da sociedade civil celebrante ou executante de termo de colaboração ou termo de fomento com o órgão ao qual está vinculado; ou</w:t>
      </w:r>
    </w:p>
    <w:p w14:paraId="4FD2DDAB"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IV -</w:t>
      </w:r>
      <w:r w:rsidR="00DE5B17" w:rsidRPr="00B31E8D">
        <w:rPr>
          <w:rFonts w:ascii="Times New Roman" w:hAnsi="Times New Roman"/>
        </w:rPr>
        <w:t xml:space="preserve"> </w:t>
      </w:r>
      <w:r w:rsidRPr="00B31E8D">
        <w:rPr>
          <w:rFonts w:ascii="Times New Roman" w:hAnsi="Times New Roman"/>
        </w:rPr>
        <w:t>doação para organização da sociedade civil celebrante ou executante de termo de colaboração ou termo de fomento com o órgão ao qual está vinculado.</w:t>
      </w:r>
    </w:p>
    <w:p w14:paraId="678EC641" w14:textId="77777777" w:rsidR="00AB15C5" w:rsidRPr="00B31E8D" w:rsidRDefault="00AB15C5" w:rsidP="00DE5B17">
      <w:pPr>
        <w:spacing w:after="0" w:line="276" w:lineRule="auto"/>
        <w:ind w:firstLine="709"/>
        <w:rPr>
          <w:rFonts w:ascii="Times New Roman" w:eastAsia="Times New Roman" w:hAnsi="Times New Roman"/>
          <w:lang w:eastAsia="pt-BR"/>
        </w:rPr>
      </w:pPr>
      <w:r w:rsidRPr="00B31E8D">
        <w:rPr>
          <w:rFonts w:ascii="Times New Roman" w:hAnsi="Times New Roman"/>
        </w:rPr>
        <w:t>§ 3º Verificado o impedimento de que trata o § 2º deste artigo, deverá ser designado membro substituto que possua qualificação equivalente à do substituído.</w:t>
      </w:r>
    </w:p>
    <w:p w14:paraId="6B58A359" w14:textId="77777777" w:rsidR="00AB15C5" w:rsidRPr="00B31E8D" w:rsidRDefault="00AB15C5" w:rsidP="00DE5B17">
      <w:pPr>
        <w:spacing w:after="0" w:line="276" w:lineRule="auto"/>
        <w:ind w:firstLine="709"/>
        <w:rPr>
          <w:rFonts w:ascii="Times New Roman" w:eastAsia="Times New Roman" w:hAnsi="Times New Roman"/>
          <w:lang w:eastAsia="pt-BR"/>
        </w:rPr>
      </w:pPr>
      <w:r w:rsidRPr="00B31E8D">
        <w:rPr>
          <w:rFonts w:ascii="Times New Roman" w:eastAsia="Times New Roman" w:hAnsi="Times New Roman"/>
          <w:lang w:eastAsia="pt-BR"/>
        </w:rPr>
        <w:t>Art. 12. O chamamento público será julgado a partir de critérios objetivos definidos no edital, os quais devem observar os princípios e normas estabelecidos na Lei nº 13.019/2014 e suas alterações posteriores, bem como neste Decreto.</w:t>
      </w:r>
    </w:p>
    <w:p w14:paraId="427F7136" w14:textId="77777777" w:rsidR="00AB15C5" w:rsidRPr="00B31E8D" w:rsidRDefault="00AB15C5" w:rsidP="00DE5B17">
      <w:pPr>
        <w:spacing w:after="0" w:line="276" w:lineRule="auto"/>
        <w:ind w:firstLine="0"/>
        <w:rPr>
          <w:rFonts w:ascii="Times New Roman" w:eastAsia="Times New Roman" w:hAnsi="Times New Roman"/>
          <w:lang w:eastAsia="pt-BR"/>
        </w:rPr>
      </w:pPr>
      <w:r w:rsidRPr="00B31E8D">
        <w:rPr>
          <w:rFonts w:ascii="Times New Roman" w:eastAsia="Times New Roman" w:hAnsi="Times New Roman"/>
          <w:lang w:eastAsia="pt-BR"/>
        </w:rPr>
        <w:tab/>
        <w:t>§ 1º É vedada a utilização de qualquer elemento, critério ou fator sigiloso, secreto, subjetivo ou reservado que possa, ainda que indiretamente, elidir os princípios da isonomia e da impessoalidade entre as organizações da sociedade civil proponentes.</w:t>
      </w:r>
    </w:p>
    <w:p w14:paraId="2E270367" w14:textId="77777777" w:rsidR="00AB15C5" w:rsidRPr="00B31E8D" w:rsidRDefault="00AB15C5" w:rsidP="00DE5B17">
      <w:pPr>
        <w:spacing w:after="0" w:line="276" w:lineRule="auto"/>
        <w:ind w:firstLine="0"/>
        <w:rPr>
          <w:rFonts w:ascii="Times New Roman" w:eastAsia="Times New Roman" w:hAnsi="Times New Roman"/>
          <w:lang w:eastAsia="pt-BR"/>
        </w:rPr>
      </w:pPr>
      <w:r w:rsidRPr="00B31E8D">
        <w:rPr>
          <w:rFonts w:ascii="Times New Roman" w:eastAsia="Times New Roman" w:hAnsi="Times New Roman"/>
          <w:lang w:eastAsia="pt-BR"/>
        </w:rPr>
        <w:tab/>
        <w:t>§ 2º No caso de julgamento realizado após as diligências previstas no § 2º do art. 13 deste Decreto, que eventualmente não ocorra em sessão pública, todos os critérios utilizados pela Comissão de Seleção deverão ser formalmente documentados, com justificativa das notas ou pontos atribuídos aos quesitos de julgamento das propostas, devendo-se, posteriormente, realizar a divulgação deste ato em página do sítio oficial do órgão ou entidade pública na internet e na sua imprensa oficial, disponibilizando-se toda a documentação para exame de quaisquer interessados.</w:t>
      </w:r>
    </w:p>
    <w:p w14:paraId="29BA57A4" w14:textId="77777777" w:rsidR="00AB15C5" w:rsidRPr="00B31E8D" w:rsidRDefault="00AB15C5" w:rsidP="00DE5B17">
      <w:pPr>
        <w:spacing w:after="0" w:line="276" w:lineRule="auto"/>
        <w:ind w:firstLine="709"/>
        <w:rPr>
          <w:rFonts w:ascii="Times New Roman" w:eastAsia="Times New Roman" w:hAnsi="Times New Roman"/>
          <w:lang w:eastAsia="pt-BR"/>
        </w:rPr>
      </w:pPr>
      <w:r w:rsidRPr="00B31E8D">
        <w:rPr>
          <w:rFonts w:ascii="Times New Roman" w:eastAsia="Times New Roman" w:hAnsi="Times New Roman"/>
          <w:lang w:eastAsia="pt-BR"/>
        </w:rPr>
        <w:t>Art. 13. A abertura dos envelopes contendo as propostas e a documentação das organizações da sociedade civil será realizada em sessão pública, da qual se lavrará ata circunstanciada, assinada pelos presentes e pela Comissão de Seleção.</w:t>
      </w:r>
    </w:p>
    <w:p w14:paraId="6CC10485" w14:textId="77777777" w:rsidR="00AB15C5" w:rsidRPr="00B31E8D" w:rsidRDefault="00AB15C5" w:rsidP="00DE5B17">
      <w:pPr>
        <w:spacing w:after="0" w:line="276" w:lineRule="auto"/>
        <w:ind w:firstLine="709"/>
        <w:rPr>
          <w:rFonts w:ascii="Times New Roman" w:eastAsia="Times New Roman" w:hAnsi="Times New Roman"/>
          <w:lang w:eastAsia="pt-BR"/>
        </w:rPr>
      </w:pPr>
      <w:r w:rsidRPr="00B31E8D">
        <w:rPr>
          <w:rFonts w:ascii="Times New Roman" w:eastAsia="Times New Roman" w:hAnsi="Times New Roman"/>
          <w:lang w:eastAsia="pt-BR"/>
        </w:rPr>
        <w:t>§ 1º Todos os documentos serão rubricados pelos presentes e pela Comissão de Seleção.</w:t>
      </w:r>
    </w:p>
    <w:p w14:paraId="43D74945" w14:textId="77777777" w:rsidR="00AB15C5" w:rsidRPr="00B31E8D" w:rsidRDefault="00AB15C5" w:rsidP="00DE5B17">
      <w:pPr>
        <w:spacing w:after="0" w:line="276" w:lineRule="auto"/>
        <w:ind w:firstLine="709"/>
        <w:rPr>
          <w:rFonts w:ascii="Times New Roman" w:eastAsia="Times New Roman" w:hAnsi="Times New Roman"/>
          <w:lang w:eastAsia="pt-BR"/>
        </w:rPr>
      </w:pPr>
      <w:r w:rsidRPr="00B31E8D">
        <w:rPr>
          <w:rFonts w:ascii="Times New Roman" w:eastAsia="Times New Roman" w:hAnsi="Times New Roman"/>
          <w:lang w:eastAsia="pt-BR"/>
        </w:rPr>
        <w:t>§ 2º É facultada à Comissão de Seleção a promoção de diligência destinada a esclarecer ou a complementar a instrução do processo de chamamento público, vedada a inclusão posterior de documento ou informação que deveria constar originariamente da proposta.</w:t>
      </w:r>
    </w:p>
    <w:p w14:paraId="3522A5B9"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Art. 14. Na etapa de avaliação das propostas, prevista no inciso III do art. 17 deste Decreto, serão analisadas e classificadas as propostas apresentadas conforme as regras estabelecidas no edital, com caráter eliminatório e classificatório, as quais deverão conter as seguintes informações:</w:t>
      </w:r>
    </w:p>
    <w:p w14:paraId="0D3C72E4"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I – descrição da realidade que será objeto das atividades da parceria, devendo ser demonstrado o nexo entre essa realidade e as atividades ou projetos e metas a serem atingidas;</w:t>
      </w:r>
    </w:p>
    <w:p w14:paraId="63104FA5"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II – descrição de metas qualitativas e quantitativas, mensuráveis, a serem atingidas e de atividades ou projetos a serem executados, devendo haver detalhamento do que se pretende realizar ou obter, bem como quais serão os meios utilizados para tanto;</w:t>
      </w:r>
    </w:p>
    <w:p w14:paraId="03CC5D56" w14:textId="77777777" w:rsidR="00AB15C5" w:rsidRPr="00B31E8D" w:rsidRDefault="00AB15C5" w:rsidP="00DE5B17">
      <w:pPr>
        <w:spacing w:after="0" w:line="276" w:lineRule="auto"/>
        <w:ind w:firstLine="0"/>
        <w:rPr>
          <w:rFonts w:ascii="Times New Roman" w:hAnsi="Times New Roman"/>
        </w:rPr>
      </w:pPr>
      <w:r w:rsidRPr="00B31E8D">
        <w:rPr>
          <w:rFonts w:ascii="Times New Roman" w:hAnsi="Times New Roman"/>
        </w:rPr>
        <w:tab/>
        <w:t>III – previsão de receitas e de despesas a serem realizadas na execução das atividades ou dos projetos abrangidos pela parceria;</w:t>
      </w:r>
    </w:p>
    <w:p w14:paraId="52257166"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IV – forma e prazo para a execução das atividades ou dos projetos e de cumprimento das metas a eles atreladas;</w:t>
      </w:r>
    </w:p>
    <w:p w14:paraId="017C4900" w14:textId="77777777" w:rsidR="00AB15C5" w:rsidRPr="00B31E8D" w:rsidRDefault="00AB15C5" w:rsidP="00DE5B17">
      <w:pPr>
        <w:spacing w:after="0" w:line="276" w:lineRule="auto"/>
        <w:ind w:firstLine="0"/>
        <w:rPr>
          <w:rFonts w:ascii="Times New Roman" w:hAnsi="Times New Roman"/>
        </w:rPr>
      </w:pPr>
      <w:r w:rsidRPr="00B31E8D">
        <w:rPr>
          <w:rFonts w:ascii="Times New Roman" w:hAnsi="Times New Roman"/>
        </w:rPr>
        <w:tab/>
        <w:t>V – plano de aplicação de recursos, com o valor máximo de cada meta, dispensado o detalhamento do valor unitário ou total de cada elemento de despesa,</w:t>
      </w:r>
    </w:p>
    <w:p w14:paraId="18092A8B" w14:textId="77777777" w:rsidR="00AB15C5" w:rsidRPr="00B31E8D" w:rsidRDefault="00AB15C5" w:rsidP="00DE5B17">
      <w:pPr>
        <w:spacing w:after="0" w:line="276" w:lineRule="auto"/>
        <w:ind w:firstLine="0"/>
        <w:rPr>
          <w:rFonts w:ascii="Times New Roman" w:hAnsi="Times New Roman"/>
        </w:rPr>
      </w:pPr>
      <w:r w:rsidRPr="00B31E8D">
        <w:rPr>
          <w:rFonts w:ascii="Times New Roman" w:hAnsi="Times New Roman"/>
        </w:rPr>
        <w:tab/>
        <w:t>VI – definição dos parâmetros a serem utilizados para a aferição do cumprimento das metas.</w:t>
      </w:r>
    </w:p>
    <w:p w14:paraId="32B1CA0D" w14:textId="77777777" w:rsidR="00AB15C5" w:rsidRPr="00B31E8D" w:rsidRDefault="00AB15C5" w:rsidP="00DE5B17">
      <w:pPr>
        <w:spacing w:after="0" w:line="276" w:lineRule="auto"/>
        <w:ind w:firstLine="0"/>
        <w:rPr>
          <w:rFonts w:ascii="Times New Roman" w:eastAsia="Times New Roman" w:hAnsi="Times New Roman"/>
          <w:lang w:eastAsia="pt-BR"/>
        </w:rPr>
      </w:pPr>
      <w:r w:rsidRPr="00B31E8D">
        <w:rPr>
          <w:rFonts w:ascii="Times New Roman" w:eastAsia="Times New Roman" w:hAnsi="Times New Roman"/>
          <w:lang w:eastAsia="pt-BR"/>
        </w:rPr>
        <w:tab/>
        <w:t>Art. 15. Concluída a seleção da proposta da organização da sociedade civil no chamamento público, nos termos do art. 28 da Lei nº 13.019/2014, ou do ato de revogação ou anulação do procedimento, caberá, no prazo de 5 (cinco) dias úteis a contar da intimação do ato ou da lavratura da ata, recurso, que terá efeito suspensivo.</w:t>
      </w:r>
    </w:p>
    <w:p w14:paraId="69A11280" w14:textId="77777777" w:rsidR="00AB15C5" w:rsidRPr="00B31E8D" w:rsidRDefault="00AB15C5" w:rsidP="00DE5B17">
      <w:pPr>
        <w:spacing w:after="0" w:line="276" w:lineRule="auto"/>
        <w:ind w:firstLine="0"/>
        <w:rPr>
          <w:rFonts w:ascii="Times New Roman" w:eastAsia="Times New Roman" w:hAnsi="Times New Roman"/>
          <w:lang w:eastAsia="pt-BR"/>
        </w:rPr>
      </w:pPr>
      <w:r w:rsidRPr="00B31E8D">
        <w:rPr>
          <w:rFonts w:ascii="Times New Roman" w:eastAsia="Times New Roman" w:hAnsi="Times New Roman"/>
          <w:lang w:eastAsia="pt-BR"/>
        </w:rPr>
        <w:lastRenderedPageBreak/>
        <w:tab/>
        <w:t>Parágrafo único. Da interposição de recurso, nos termos deste artigo, as demais organizações da sociedade civil serão intimadas a apresentarem suas contrarrazões, se assim quiserem, no prazo de 5 (cinco) dias úteis.</w:t>
      </w:r>
    </w:p>
    <w:p w14:paraId="634F9C6A" w14:textId="77777777" w:rsidR="00AB15C5" w:rsidRPr="00B31E8D" w:rsidRDefault="00AB15C5" w:rsidP="00DE5B17">
      <w:pPr>
        <w:spacing w:after="0" w:line="276" w:lineRule="auto"/>
        <w:ind w:firstLine="0"/>
        <w:rPr>
          <w:rFonts w:ascii="Times New Roman" w:eastAsia="Times New Roman" w:hAnsi="Times New Roman"/>
          <w:lang w:eastAsia="pt-BR"/>
        </w:rPr>
      </w:pPr>
    </w:p>
    <w:p w14:paraId="003083DA" w14:textId="77777777" w:rsidR="00AB15C5" w:rsidRPr="00B31E8D" w:rsidRDefault="00AB15C5" w:rsidP="00DE5B17">
      <w:pPr>
        <w:spacing w:after="0" w:line="276" w:lineRule="auto"/>
        <w:ind w:firstLine="0"/>
        <w:jc w:val="center"/>
        <w:rPr>
          <w:rFonts w:ascii="Times New Roman" w:hAnsi="Times New Roman"/>
        </w:rPr>
      </w:pPr>
      <w:r w:rsidRPr="00B31E8D">
        <w:rPr>
          <w:rFonts w:ascii="Times New Roman" w:hAnsi="Times New Roman"/>
        </w:rPr>
        <w:t>Seção III</w:t>
      </w:r>
    </w:p>
    <w:p w14:paraId="603EE08A" w14:textId="77777777" w:rsidR="00AB15C5" w:rsidRDefault="00AB15C5" w:rsidP="00DE5B17">
      <w:pPr>
        <w:spacing w:after="0" w:line="276" w:lineRule="auto"/>
        <w:ind w:firstLine="0"/>
        <w:jc w:val="center"/>
        <w:rPr>
          <w:rFonts w:ascii="Times New Roman" w:hAnsi="Times New Roman"/>
        </w:rPr>
      </w:pPr>
      <w:r w:rsidRPr="00B31E8D">
        <w:rPr>
          <w:rFonts w:ascii="Times New Roman" w:hAnsi="Times New Roman"/>
        </w:rPr>
        <w:t>Do Chamamento Público Dispensado, Dispensável e Inexigível</w:t>
      </w:r>
    </w:p>
    <w:p w14:paraId="6738FDA0" w14:textId="77777777" w:rsidR="00DE5B17" w:rsidRPr="00B31E8D" w:rsidRDefault="00DE5B17" w:rsidP="00DE5B17">
      <w:pPr>
        <w:spacing w:after="0" w:line="276" w:lineRule="auto"/>
        <w:ind w:firstLine="0"/>
        <w:jc w:val="center"/>
        <w:rPr>
          <w:rFonts w:ascii="Times New Roman" w:hAnsi="Times New Roman"/>
        </w:rPr>
      </w:pPr>
    </w:p>
    <w:p w14:paraId="1066D625" w14:textId="77777777" w:rsidR="00AB15C5" w:rsidRPr="00B31E8D" w:rsidRDefault="00AB15C5" w:rsidP="00DE5B17">
      <w:pPr>
        <w:spacing w:after="0" w:line="276" w:lineRule="auto"/>
        <w:ind w:firstLine="0"/>
        <w:rPr>
          <w:rFonts w:ascii="Times New Roman" w:eastAsia="Times New Roman" w:hAnsi="Times New Roman"/>
          <w:lang w:eastAsia="pt-BR"/>
        </w:rPr>
      </w:pPr>
      <w:r w:rsidRPr="00B31E8D">
        <w:rPr>
          <w:rFonts w:ascii="Times New Roman" w:eastAsia="Times New Roman" w:hAnsi="Times New Roman"/>
          <w:lang w:eastAsia="pt-BR"/>
        </w:rPr>
        <w:tab/>
        <w:t>Art. 16. Será dispensado o chamamento público para a celebração de:</w:t>
      </w:r>
    </w:p>
    <w:p w14:paraId="5431F5F3" w14:textId="77777777" w:rsidR="00AB15C5" w:rsidRPr="00B31E8D" w:rsidRDefault="00AB15C5" w:rsidP="00DE5B17">
      <w:pPr>
        <w:spacing w:after="0" w:line="276" w:lineRule="auto"/>
        <w:ind w:firstLine="0"/>
        <w:rPr>
          <w:rFonts w:ascii="Times New Roman" w:eastAsia="Times New Roman" w:hAnsi="Times New Roman"/>
          <w:lang w:eastAsia="pt-BR"/>
        </w:rPr>
      </w:pPr>
      <w:r w:rsidRPr="00B31E8D">
        <w:rPr>
          <w:rFonts w:ascii="Times New Roman" w:eastAsia="Times New Roman" w:hAnsi="Times New Roman"/>
          <w:lang w:eastAsia="pt-BR"/>
        </w:rPr>
        <w:tab/>
        <w:t xml:space="preserve">I – </w:t>
      </w:r>
      <w:proofErr w:type="gramStart"/>
      <w:r w:rsidRPr="00B31E8D">
        <w:rPr>
          <w:rFonts w:ascii="Times New Roman" w:eastAsia="Times New Roman" w:hAnsi="Times New Roman"/>
          <w:lang w:eastAsia="pt-BR"/>
        </w:rPr>
        <w:t>termos</w:t>
      </w:r>
      <w:proofErr w:type="gramEnd"/>
      <w:r w:rsidRPr="00B31E8D">
        <w:rPr>
          <w:rFonts w:ascii="Times New Roman" w:eastAsia="Times New Roman" w:hAnsi="Times New Roman"/>
          <w:lang w:eastAsia="pt-BR"/>
        </w:rPr>
        <w:t xml:space="preserve"> de colaboração ou de fomento que envolvam recursos decorrentes de emendas parlamentares às leis orçamentárias anuais, especialmente de transferências voluntárias do Orçamento Geral da União;</w:t>
      </w:r>
    </w:p>
    <w:p w14:paraId="1BB54113" w14:textId="77777777" w:rsidR="00AB15C5" w:rsidRPr="00B31E8D" w:rsidRDefault="00AB15C5" w:rsidP="00DE5B17">
      <w:pPr>
        <w:spacing w:after="0" w:line="276" w:lineRule="auto"/>
        <w:ind w:firstLine="0"/>
        <w:rPr>
          <w:rFonts w:ascii="Times New Roman" w:eastAsia="Times New Roman" w:hAnsi="Times New Roman"/>
          <w:lang w:eastAsia="pt-BR"/>
        </w:rPr>
      </w:pPr>
      <w:r w:rsidRPr="00B31E8D">
        <w:rPr>
          <w:rFonts w:ascii="Times New Roman" w:eastAsia="Times New Roman" w:hAnsi="Times New Roman"/>
          <w:lang w:eastAsia="pt-BR"/>
        </w:rPr>
        <w:tab/>
        <w:t>II – acordos de cooperação.</w:t>
      </w:r>
    </w:p>
    <w:p w14:paraId="138E288F" w14:textId="77777777" w:rsidR="00AB15C5" w:rsidRPr="00B31E8D" w:rsidRDefault="00AB15C5" w:rsidP="00DE5B17">
      <w:pPr>
        <w:spacing w:after="0" w:line="276" w:lineRule="auto"/>
        <w:ind w:firstLine="0"/>
        <w:rPr>
          <w:rFonts w:ascii="Times New Roman" w:eastAsia="Times New Roman" w:hAnsi="Times New Roman"/>
          <w:lang w:eastAsia="pt-BR"/>
        </w:rPr>
      </w:pPr>
      <w:r w:rsidRPr="00B31E8D">
        <w:rPr>
          <w:rFonts w:ascii="Times New Roman" w:eastAsia="Times New Roman" w:hAnsi="Times New Roman"/>
          <w:lang w:eastAsia="pt-BR"/>
        </w:rPr>
        <w:tab/>
        <w:t>Parágrafo único. A hipótese do inciso II deste artigo não será aplicável quando o acordo de cooperação envolver a celebração de concessão ou permissão de uso, comodato, doação de bens ou outras formas de compartilhamento de recursos patrimoniais, caso em que a seleção da organização da sociedade civil parceira deverá ser realizada por chamamento público.</w:t>
      </w:r>
    </w:p>
    <w:p w14:paraId="4FB6A155" w14:textId="77777777" w:rsidR="00AB15C5" w:rsidRPr="00B31E8D" w:rsidRDefault="00AB15C5" w:rsidP="00DE5B17">
      <w:pPr>
        <w:spacing w:after="0" w:line="276" w:lineRule="auto"/>
        <w:ind w:firstLine="709"/>
        <w:rPr>
          <w:rFonts w:ascii="Times New Roman" w:eastAsia="Times New Roman" w:hAnsi="Times New Roman"/>
          <w:lang w:eastAsia="pt-BR"/>
        </w:rPr>
      </w:pPr>
      <w:r w:rsidRPr="00B31E8D">
        <w:rPr>
          <w:rFonts w:ascii="Times New Roman" w:eastAsia="Times New Roman" w:hAnsi="Times New Roman"/>
          <w:lang w:eastAsia="pt-BR"/>
        </w:rPr>
        <w:t xml:space="preserve">Art. 17. O chamamento público poderá ser dispensável ou inexigível nas hipóteses previstas nos </w:t>
      </w:r>
      <w:proofErr w:type="spellStart"/>
      <w:r w:rsidRPr="00B31E8D">
        <w:rPr>
          <w:rFonts w:ascii="Times New Roman" w:eastAsia="Times New Roman" w:hAnsi="Times New Roman"/>
          <w:lang w:eastAsia="pt-BR"/>
        </w:rPr>
        <w:t>arts</w:t>
      </w:r>
      <w:proofErr w:type="spellEnd"/>
      <w:r w:rsidRPr="00B31E8D">
        <w:rPr>
          <w:rFonts w:ascii="Times New Roman" w:eastAsia="Times New Roman" w:hAnsi="Times New Roman"/>
          <w:lang w:eastAsia="pt-BR"/>
        </w:rPr>
        <w:t>. 30 e 31 da Lei nº 13.019/2014, desde que prévia e devidamente justificado nos termos do art. 32 da referida Lei.</w:t>
      </w:r>
    </w:p>
    <w:p w14:paraId="2C581A3D" w14:textId="77777777" w:rsidR="00AB15C5" w:rsidRPr="00B31E8D" w:rsidRDefault="00AB15C5" w:rsidP="00DE5B17">
      <w:pPr>
        <w:spacing w:after="0" w:line="276" w:lineRule="auto"/>
        <w:ind w:firstLine="709"/>
        <w:rPr>
          <w:rFonts w:ascii="Times New Roman" w:eastAsia="Times New Roman" w:hAnsi="Times New Roman"/>
          <w:lang w:eastAsia="pt-BR"/>
        </w:rPr>
      </w:pPr>
      <w:r w:rsidRPr="00B31E8D">
        <w:rPr>
          <w:rFonts w:ascii="Times New Roman" w:eastAsia="Times New Roman" w:hAnsi="Times New Roman"/>
          <w:lang w:eastAsia="pt-BR"/>
        </w:rPr>
        <w:t>Art. 18. As hipóteses de chamamento público dispensado, dispensável ou inexigível previstas nos artigos 16 e 17 não afastam a aplicação dos demais dispositivos da Lei Federal nº 13.019/2014 e deste Decreto.</w:t>
      </w:r>
    </w:p>
    <w:p w14:paraId="4AF36044" w14:textId="77777777" w:rsidR="00AB15C5" w:rsidRPr="00B31E8D" w:rsidRDefault="00AB15C5" w:rsidP="00DE5B17">
      <w:pPr>
        <w:spacing w:after="0" w:line="276" w:lineRule="auto"/>
        <w:ind w:firstLine="0"/>
        <w:jc w:val="center"/>
        <w:rPr>
          <w:rFonts w:ascii="Times New Roman" w:hAnsi="Times New Roman"/>
        </w:rPr>
      </w:pPr>
    </w:p>
    <w:p w14:paraId="75C0DCD4" w14:textId="77777777" w:rsidR="00AB15C5" w:rsidRPr="00B31E8D" w:rsidRDefault="00AB15C5" w:rsidP="00DE5B17">
      <w:pPr>
        <w:spacing w:after="0" w:line="276" w:lineRule="auto"/>
        <w:ind w:firstLine="0"/>
        <w:jc w:val="center"/>
        <w:rPr>
          <w:rFonts w:ascii="Times New Roman" w:hAnsi="Times New Roman"/>
        </w:rPr>
      </w:pPr>
      <w:r w:rsidRPr="00B31E8D">
        <w:rPr>
          <w:rFonts w:ascii="Times New Roman" w:hAnsi="Times New Roman"/>
        </w:rPr>
        <w:t>Seção IV</w:t>
      </w:r>
    </w:p>
    <w:p w14:paraId="02E49FD7" w14:textId="77777777" w:rsidR="00AB15C5" w:rsidRDefault="00AB15C5" w:rsidP="00DE5B17">
      <w:pPr>
        <w:spacing w:after="0" w:line="276" w:lineRule="auto"/>
        <w:ind w:firstLine="0"/>
        <w:jc w:val="center"/>
        <w:rPr>
          <w:rFonts w:ascii="Times New Roman" w:hAnsi="Times New Roman"/>
        </w:rPr>
      </w:pPr>
      <w:r w:rsidRPr="00B31E8D">
        <w:rPr>
          <w:rFonts w:ascii="Times New Roman" w:hAnsi="Times New Roman"/>
        </w:rPr>
        <w:t>Da Celebração da Parceria</w:t>
      </w:r>
    </w:p>
    <w:p w14:paraId="17D4A119" w14:textId="77777777" w:rsidR="00DE5B17" w:rsidRPr="00B31E8D" w:rsidRDefault="00DE5B17" w:rsidP="00DE5B17">
      <w:pPr>
        <w:spacing w:after="0" w:line="276" w:lineRule="auto"/>
        <w:ind w:firstLine="0"/>
        <w:jc w:val="center"/>
        <w:rPr>
          <w:rFonts w:ascii="Times New Roman" w:hAnsi="Times New Roman"/>
        </w:rPr>
      </w:pPr>
    </w:p>
    <w:p w14:paraId="5334F315" w14:textId="77777777" w:rsidR="00AB15C5" w:rsidRPr="00B31E8D" w:rsidRDefault="00AB15C5" w:rsidP="00DE5B17">
      <w:pPr>
        <w:spacing w:after="0" w:line="276" w:lineRule="auto"/>
        <w:ind w:firstLine="0"/>
        <w:rPr>
          <w:rFonts w:ascii="Times New Roman" w:hAnsi="Times New Roman"/>
        </w:rPr>
      </w:pPr>
      <w:r w:rsidRPr="00B31E8D">
        <w:rPr>
          <w:rFonts w:ascii="Times New Roman" w:hAnsi="Times New Roman"/>
        </w:rPr>
        <w:tab/>
        <w:t>Art. 19. O processo de seleção das propostas apresentadas pelas organizações da sociedade civil e celebração da parceria será estruturado pelas seguintes etapas:</w:t>
      </w:r>
    </w:p>
    <w:p w14:paraId="315E438C" w14:textId="77777777" w:rsidR="00AB15C5" w:rsidRPr="00B31E8D" w:rsidRDefault="00AB15C5" w:rsidP="00DE5B17">
      <w:pPr>
        <w:spacing w:after="0" w:line="276" w:lineRule="auto"/>
        <w:ind w:firstLine="0"/>
        <w:rPr>
          <w:rFonts w:ascii="Times New Roman" w:hAnsi="Times New Roman"/>
        </w:rPr>
      </w:pPr>
      <w:r w:rsidRPr="00B31E8D">
        <w:rPr>
          <w:rFonts w:ascii="Times New Roman" w:hAnsi="Times New Roman"/>
        </w:rPr>
        <w:tab/>
        <w:t>I – realização de chamamento público, exceto nas hipóteses legais de seu afastamento;</w:t>
      </w:r>
    </w:p>
    <w:p w14:paraId="08522050"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II – indicação expressa da existência de prévia dotação orçamentária para a execução da parceria;</w:t>
      </w:r>
    </w:p>
    <w:p w14:paraId="51AE575B"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III – avaliação das propostas;</w:t>
      </w:r>
    </w:p>
    <w:p w14:paraId="285A240A" w14:textId="77777777" w:rsidR="00AB15C5" w:rsidRPr="00B31E8D" w:rsidRDefault="00AB15C5" w:rsidP="00DE5B17">
      <w:pPr>
        <w:spacing w:after="0" w:line="276" w:lineRule="auto"/>
        <w:ind w:firstLine="0"/>
        <w:rPr>
          <w:rFonts w:ascii="Times New Roman" w:hAnsi="Times New Roman"/>
        </w:rPr>
      </w:pPr>
      <w:r w:rsidRPr="00B31E8D">
        <w:rPr>
          <w:rFonts w:ascii="Times New Roman" w:hAnsi="Times New Roman"/>
        </w:rPr>
        <w:tab/>
        <w:t>III – verificação do cumprimento dos requisitos para a celebração, com a demonstração de que os objetivos e finalidades institucionais e a capacidade técnica e operacional da organização da sociedade civil foram avaliados e são compatíveis com o objeto;</w:t>
      </w:r>
    </w:p>
    <w:p w14:paraId="25254F47" w14:textId="77777777" w:rsidR="00AB15C5" w:rsidRPr="00B31E8D" w:rsidRDefault="00AB15C5" w:rsidP="00DE5B17">
      <w:pPr>
        <w:spacing w:after="0" w:line="276" w:lineRule="auto"/>
        <w:ind w:firstLine="0"/>
        <w:rPr>
          <w:rFonts w:ascii="Times New Roman" w:hAnsi="Times New Roman"/>
        </w:rPr>
      </w:pPr>
      <w:r w:rsidRPr="00B31E8D">
        <w:rPr>
          <w:rFonts w:ascii="Times New Roman" w:hAnsi="Times New Roman"/>
        </w:rPr>
        <w:tab/>
        <w:t>IV – aprovação do plano de trabalho;</w:t>
      </w:r>
    </w:p>
    <w:p w14:paraId="235F20C0" w14:textId="77777777" w:rsidR="00AB15C5" w:rsidRPr="00B31E8D" w:rsidRDefault="00AB15C5" w:rsidP="00DE5B17">
      <w:pPr>
        <w:spacing w:after="0" w:line="276" w:lineRule="auto"/>
        <w:ind w:firstLine="0"/>
        <w:rPr>
          <w:rFonts w:ascii="Times New Roman" w:hAnsi="Times New Roman"/>
        </w:rPr>
      </w:pPr>
      <w:r w:rsidRPr="00B31E8D">
        <w:rPr>
          <w:rFonts w:ascii="Times New Roman" w:hAnsi="Times New Roman"/>
        </w:rPr>
        <w:tab/>
        <w:t>V – emissão de pareceres técnico e jurídico; e,</w:t>
      </w:r>
    </w:p>
    <w:p w14:paraId="137823F2"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VI – celebração do instrumento de parceria.</w:t>
      </w:r>
    </w:p>
    <w:p w14:paraId="0307A541"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1º As etapas previstas neste artigo devem ser realizadas sem prejuízo dos atos previstos no art. 35 da Lei Federal nº 13.019/2014.</w:t>
      </w:r>
    </w:p>
    <w:p w14:paraId="575B53C7"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2º Os resultados de cada uma das etapas previstas neste artigo serão homologados e divulgados na página oficial do órgão ou entidade pública na internet.</w:t>
      </w:r>
    </w:p>
    <w:p w14:paraId="65A9D6BB"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Art. 20. Na etapa de verificação do cumprimento dos requisitos para a celebração, prevista no inciso III do art. 19 deste Decreto, será realizada a análise dos requisitos previstos nos </w:t>
      </w:r>
      <w:proofErr w:type="spellStart"/>
      <w:r w:rsidRPr="00B31E8D">
        <w:rPr>
          <w:rFonts w:ascii="Times New Roman" w:hAnsi="Times New Roman"/>
        </w:rPr>
        <w:t>arts</w:t>
      </w:r>
      <w:proofErr w:type="spellEnd"/>
      <w:r w:rsidRPr="00B31E8D">
        <w:rPr>
          <w:rFonts w:ascii="Times New Roman" w:hAnsi="Times New Roman"/>
        </w:rPr>
        <w:t>. 33, 34 e 39, da Lei Federal nº 13.019/2014, com caráter eliminatório, por meio dos seguintes documentos:</w:t>
      </w:r>
    </w:p>
    <w:p w14:paraId="3F9FA1D2" w14:textId="77777777" w:rsidR="00AB15C5" w:rsidRPr="00DE5B17" w:rsidRDefault="00AB15C5" w:rsidP="00DE5B17">
      <w:pPr>
        <w:spacing w:after="0" w:line="276" w:lineRule="auto"/>
        <w:ind w:firstLine="0"/>
        <w:rPr>
          <w:rFonts w:ascii="Times New Roman" w:hAnsi="Times New Roman"/>
        </w:rPr>
      </w:pPr>
      <w:r w:rsidRPr="00B31E8D">
        <w:rPr>
          <w:rFonts w:ascii="Times New Roman" w:hAnsi="Times New Roman"/>
          <w:color w:val="FF0000"/>
        </w:rPr>
        <w:tab/>
      </w:r>
      <w:r w:rsidRPr="00530D27">
        <w:rPr>
          <w:rFonts w:ascii="Times New Roman" w:hAnsi="Times New Roman"/>
        </w:rPr>
        <w:t>I – regularidade jurídica:</w:t>
      </w:r>
    </w:p>
    <w:p w14:paraId="6A0FBF9E"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lastRenderedPageBreak/>
        <w:t>a) cópia do estatuto social e das suas alterações devidamente registradas, que estejam em conformidade com as exigências previstas no art. 33 da Lei nº 13.019/2014;</w:t>
      </w:r>
    </w:p>
    <w:p w14:paraId="7936F16D"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t>b) cópia da última ata de eleição da diretoria, devidamente registrada, em que conste a relação de dirigentes atuais da organização da sociedade civil;</w:t>
      </w:r>
    </w:p>
    <w:p w14:paraId="4BD8EB6B"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t xml:space="preserve">c) relação nominal atualizada dos dirigentes da organização da sociedade civil, conforme seu estatuto social, com </w:t>
      </w:r>
      <w:proofErr w:type="gramStart"/>
      <w:r w:rsidRPr="00DE5B17">
        <w:rPr>
          <w:rFonts w:ascii="Times New Roman" w:hAnsi="Times New Roman"/>
        </w:rPr>
        <w:t>respectivo endereços</w:t>
      </w:r>
      <w:proofErr w:type="gramEnd"/>
      <w:r w:rsidRPr="00DE5B17">
        <w:rPr>
          <w:rFonts w:ascii="Times New Roman" w:hAnsi="Times New Roman"/>
        </w:rPr>
        <w:t>, número e órgão expedidor da carteira de identidade e número de registro no cadastro de Pessoa Física – CPF.</w:t>
      </w:r>
    </w:p>
    <w:p w14:paraId="5BCC356C" w14:textId="77777777" w:rsidR="00AB15C5" w:rsidRPr="00DE5B17" w:rsidRDefault="00AB15C5" w:rsidP="00DE5B17">
      <w:pPr>
        <w:spacing w:after="0" w:line="276" w:lineRule="auto"/>
        <w:ind w:firstLine="709"/>
        <w:rPr>
          <w:rFonts w:ascii="Times New Roman" w:hAnsi="Times New Roman"/>
        </w:rPr>
      </w:pPr>
      <w:r w:rsidRPr="00530D27">
        <w:rPr>
          <w:rFonts w:ascii="Times New Roman" w:hAnsi="Times New Roman"/>
        </w:rPr>
        <w:t>II – regularidade fiscal e trabalhista:</w:t>
      </w:r>
    </w:p>
    <w:p w14:paraId="442A4A00"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t>a) inscrição no Cadastro Nacional de Pessoa Jurídica – CNPJ, emitida do site da Secretaria da Receita Federal do Brasil, que comprove a existência e a efetiva atividade da organização da sociedade civil há, no mínimo, 1 (um) anos;</w:t>
      </w:r>
    </w:p>
    <w:p w14:paraId="2565ACB5"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t>b) cópia de documento que comprove que a organização da sociedade civil tem como domicílio fiscal de sua sede administrativa o endereço registrado no CNPJ;</w:t>
      </w:r>
    </w:p>
    <w:p w14:paraId="489F52E7"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t>c) prova de regularidade com as Fazendas, Estadual e Municipal, mediante a apresentação das respectivas certidões;</w:t>
      </w:r>
    </w:p>
    <w:p w14:paraId="233C35C5"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t>d) prova de regularidade com a Fazenda Federal, inclusive com as contribuições devidas ao Instituto Nacional de Seguridade Social, mediante a apresentação da respectiva certidão;</w:t>
      </w:r>
    </w:p>
    <w:p w14:paraId="57E795D7"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t>e) certidão de regularidade com o Fundo de Garantia por Tempo de Serviço; e,</w:t>
      </w:r>
    </w:p>
    <w:p w14:paraId="6A6C39B0"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t>f) certidão negativa de débitos trabalhistas – CNDT, expedida pelo Tribunal Superior do Trabalho.</w:t>
      </w:r>
    </w:p>
    <w:p w14:paraId="54EDF3F2" w14:textId="77777777" w:rsidR="00AB15C5" w:rsidRPr="00DE5B17" w:rsidRDefault="00AB15C5" w:rsidP="00DE5B17">
      <w:pPr>
        <w:spacing w:after="0" w:line="276" w:lineRule="auto"/>
        <w:ind w:firstLine="709"/>
        <w:rPr>
          <w:rFonts w:ascii="Times New Roman" w:hAnsi="Times New Roman"/>
        </w:rPr>
      </w:pPr>
      <w:r w:rsidRPr="00530D27">
        <w:rPr>
          <w:rFonts w:ascii="Times New Roman" w:hAnsi="Times New Roman"/>
        </w:rPr>
        <w:t>III – cópia dos alvarás de funcionamento, alvará sanitário e alvará de proteção e prevenção contra incêndio, quando for o caso;</w:t>
      </w:r>
    </w:p>
    <w:p w14:paraId="47B4710B"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t>IV – documentos que comprovem a experiência prévia, com efetividade, do objeto da parceria ou de natureza semelhante;</w:t>
      </w:r>
    </w:p>
    <w:p w14:paraId="70617C93"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t>V – documentos que comprovem as instalações, condições materiais e capacidade técnica e operacional da organização da sociedade civil para o desenvolvimento das atividades ou projetos previstos na parceria e o cumprimento das metas estabelecidas;</w:t>
      </w:r>
    </w:p>
    <w:p w14:paraId="66F4FB7A"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t>VI – declaração do representante legal da organização da sociedade civil informando que a organização e seus dirigentes não incorrem em qualquer das vedações previstas no art. 39 da Lei nº 13.019/2014;</w:t>
      </w:r>
    </w:p>
    <w:p w14:paraId="5F605CB2"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t>VII – prova da propriedade ou posse legítima do imóvel, como escritura, matrícula do imóvel, contrato de locação, comodato ou outro tipo de relação jurídica, caso seja necessário à execução do objeto pactuado;</w:t>
      </w:r>
    </w:p>
    <w:p w14:paraId="0ED10FA7"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t>VIII – prova de que a entidade requerente não tem nenhuma pendência relativa a prestações de contas de recursos anteriormente recebidos no âmbito de parcerias ou instrumentos congêneres;</w:t>
      </w:r>
    </w:p>
    <w:p w14:paraId="05523E3B"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t>IX – Certificado de Entidade Beneficente de Assistência Social, nos termos da Lei Federal nº 12.101/2009, se houver;</w:t>
      </w:r>
    </w:p>
    <w:p w14:paraId="3F2A18A1"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t>X – no caso de organização da sociedade civil de utilidade pública ou de interesse público, comprovação da qualificação, através de certificado ou declaração de que, na sua área de atuação, é reconhecida por órgão ou entidade federal, estadual ou municipal, nos termos da legislação pertinente;</w:t>
      </w:r>
    </w:p>
    <w:p w14:paraId="4CFF9EFF"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t>XI – prova de inscrição junto ao conselho municipal referente a sua área de atuação, sempre que tal for condição de funcionamento da entidade prevista em lei;</w:t>
      </w:r>
    </w:p>
    <w:p w14:paraId="0583738F"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t>XII – outros, tais como documentos de regularidade técnica e econômica financeira, que poderão ser exigidos pela Administração Pública, de acordo com a natureza da entidade beneficiária e a atividade que desenvolve.</w:t>
      </w:r>
    </w:p>
    <w:p w14:paraId="1EF4DD0A"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lastRenderedPageBreak/>
        <w:t xml:space="preserve">§ 1º Os documentos de que tratam os incisos VII do </w:t>
      </w:r>
      <w:r w:rsidRPr="00DE5B17">
        <w:rPr>
          <w:rFonts w:ascii="Times New Roman" w:hAnsi="Times New Roman"/>
          <w:i/>
        </w:rPr>
        <w:t>caput</w:t>
      </w:r>
      <w:r w:rsidRPr="00DE5B17">
        <w:rPr>
          <w:rFonts w:ascii="Times New Roman" w:hAnsi="Times New Roman"/>
        </w:rPr>
        <w:t xml:space="preserve"> deste artigo, poderão ser apresentados após a celebração da parceria, nas hipóteses em que a disponibilidade do imóvel estiver condicionada à liberação dos recursos.</w:t>
      </w:r>
    </w:p>
    <w:p w14:paraId="32D082EE"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t xml:space="preserve">§ 2º Para fins de comprovação da experiência prévia e capacidade técnica e operacional da organização da sociedade civil, de que tratam os incisos IV e V do </w:t>
      </w:r>
      <w:r w:rsidRPr="00DE5B17">
        <w:rPr>
          <w:rFonts w:ascii="Times New Roman" w:hAnsi="Times New Roman"/>
          <w:i/>
        </w:rPr>
        <w:t>caput</w:t>
      </w:r>
      <w:r w:rsidRPr="00DE5B17">
        <w:rPr>
          <w:rFonts w:ascii="Times New Roman" w:hAnsi="Times New Roman"/>
        </w:rPr>
        <w:t xml:space="preserve"> deste artigo, serão admitidos quaisquer dos seguintes documentos, sem prejuízo de outros:</w:t>
      </w:r>
    </w:p>
    <w:p w14:paraId="043BA414"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t xml:space="preserve">I – </w:t>
      </w:r>
      <w:proofErr w:type="gramStart"/>
      <w:r w:rsidRPr="00DE5B17">
        <w:rPr>
          <w:rFonts w:ascii="Times New Roman" w:hAnsi="Times New Roman"/>
        </w:rPr>
        <w:t>instrumento</w:t>
      </w:r>
      <w:proofErr w:type="gramEnd"/>
      <w:r w:rsidRPr="00DE5B17">
        <w:rPr>
          <w:rFonts w:ascii="Times New Roman" w:hAnsi="Times New Roman"/>
        </w:rPr>
        <w:t xml:space="preserve"> de parceria firmados com órgãos e entidades da administração pública, cooperação internacional, empresas ou com outras organizações da sociedade civil;</w:t>
      </w:r>
    </w:p>
    <w:p w14:paraId="7F124EE8"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t>II – relatório de atividades desenvolvidas;</w:t>
      </w:r>
    </w:p>
    <w:p w14:paraId="7C6A0A98"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t xml:space="preserve">III – notícias veiculadas na mídia, em diferentes suportes, sobre atividades desenvolvidas; </w:t>
      </w:r>
    </w:p>
    <w:p w14:paraId="0B257437"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t>IV – publicações e pesquisas realizadas ou outras formas de produção de conhecimento;</w:t>
      </w:r>
    </w:p>
    <w:p w14:paraId="36E8135C"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t>V – currículo de profissional ou da equipe responsável pela execução do objeto da parceria;</w:t>
      </w:r>
    </w:p>
    <w:p w14:paraId="003B7ECD"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t>VI – declarações de experiência prévia emitidas por organizações da sociedade civil, empresas públicas ou privadas, conselhos de políticas públicas e dirigentes de órgãos públicos ou universidades;</w:t>
      </w:r>
    </w:p>
    <w:p w14:paraId="057C31CD"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t>VII – prêmios locais ou internacionais recebidos;</w:t>
      </w:r>
    </w:p>
    <w:p w14:paraId="088F4937"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t>VIII – atestados de capacidade técnica emitidos por redes, organizações da sociedade civil, movimentos sociais, empresas públicas ou privadas, conselhos de políticas públicas e membros de órgãos públicos ou universidades; ou</w:t>
      </w:r>
    </w:p>
    <w:p w14:paraId="7BF86641"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t>IX – quaisquer documentos que comprovem experiência e aptidão para cumprimento do objeto que será desenvolvido, submetidos à apreciação da administração pública.</w:t>
      </w:r>
    </w:p>
    <w:p w14:paraId="0377CA22" w14:textId="77777777" w:rsidR="00AB15C5" w:rsidRPr="00DE5B17" w:rsidRDefault="00AB15C5" w:rsidP="00DE5B17">
      <w:pPr>
        <w:spacing w:after="0" w:line="276" w:lineRule="auto"/>
        <w:ind w:firstLine="709"/>
        <w:rPr>
          <w:rFonts w:ascii="Times New Roman" w:eastAsia="Times New Roman" w:hAnsi="Times New Roman"/>
          <w:lang w:eastAsia="pt-BR"/>
        </w:rPr>
      </w:pPr>
      <w:r w:rsidRPr="00DE5B17">
        <w:rPr>
          <w:rFonts w:ascii="Times New Roman" w:eastAsia="Times New Roman" w:hAnsi="Times New Roman"/>
          <w:lang w:eastAsia="pt-BR"/>
        </w:rPr>
        <w:t>§ 1</w:t>
      </w:r>
      <w:r w:rsidRPr="00DE5B17">
        <w:rPr>
          <w:rFonts w:ascii="Times New Roman" w:eastAsia="Times New Roman" w:hAnsi="Times New Roman"/>
          <w:u w:val="single"/>
          <w:vertAlign w:val="superscript"/>
          <w:lang w:eastAsia="pt-BR"/>
        </w:rPr>
        <w:t>o</w:t>
      </w:r>
      <w:r w:rsidRPr="00DE5B17">
        <w:rPr>
          <w:rFonts w:ascii="Times New Roman" w:eastAsia="Times New Roman" w:hAnsi="Times New Roman"/>
          <w:lang w:eastAsia="pt-BR"/>
        </w:rPr>
        <w:t> Na hipótese de a organização da sociedade civil selecionada não atender aos requisitos exigidos, aquela imediatamente mais bem classificada será convidada a aceitar a celebração de parceria, nos termos da sua própria proposta.</w:t>
      </w:r>
      <w:bookmarkStart w:id="0" w:name="art28§2"/>
      <w:bookmarkEnd w:id="0"/>
    </w:p>
    <w:p w14:paraId="2592359F" w14:textId="77777777" w:rsidR="00AB15C5" w:rsidRPr="00DE5B17" w:rsidRDefault="00AB15C5" w:rsidP="00DE5B17">
      <w:pPr>
        <w:spacing w:after="0" w:line="276" w:lineRule="auto"/>
        <w:ind w:firstLine="709"/>
        <w:rPr>
          <w:rFonts w:ascii="Times New Roman" w:eastAsia="Times New Roman" w:hAnsi="Times New Roman"/>
          <w:lang w:eastAsia="pt-BR"/>
        </w:rPr>
      </w:pPr>
      <w:r w:rsidRPr="00DE5B17">
        <w:rPr>
          <w:rFonts w:ascii="Times New Roman" w:eastAsia="Times New Roman" w:hAnsi="Times New Roman"/>
          <w:lang w:eastAsia="pt-BR"/>
        </w:rPr>
        <w:t>§ 2</w:t>
      </w:r>
      <w:r w:rsidRPr="00DE5B17">
        <w:rPr>
          <w:rFonts w:ascii="Times New Roman" w:eastAsia="Times New Roman" w:hAnsi="Times New Roman"/>
          <w:u w:val="single"/>
          <w:vertAlign w:val="superscript"/>
          <w:lang w:eastAsia="pt-BR"/>
        </w:rPr>
        <w:t>o</w:t>
      </w:r>
      <w:r w:rsidRPr="00DE5B17">
        <w:rPr>
          <w:rFonts w:ascii="Times New Roman" w:eastAsia="Times New Roman" w:hAnsi="Times New Roman"/>
          <w:lang w:eastAsia="pt-BR"/>
        </w:rPr>
        <w:t> Caso a organização da sociedade civil convidada nos termos do § 1</w:t>
      </w:r>
      <w:r w:rsidRPr="00DE5B17">
        <w:rPr>
          <w:rFonts w:ascii="Times New Roman" w:eastAsia="Times New Roman" w:hAnsi="Times New Roman"/>
          <w:u w:val="single"/>
          <w:vertAlign w:val="superscript"/>
          <w:lang w:eastAsia="pt-BR"/>
        </w:rPr>
        <w:t>o</w:t>
      </w:r>
      <w:r w:rsidRPr="00DE5B17">
        <w:rPr>
          <w:rFonts w:ascii="Times New Roman" w:eastAsia="Times New Roman" w:hAnsi="Times New Roman"/>
          <w:lang w:eastAsia="pt-BR"/>
        </w:rPr>
        <w:t> deste artigo aceite celebrar a parceria, proceder-se-á à verificação dos documentos que comprovem o atendimento aos requisitos previstos nos artigos 33, 34 e 39 da Lei nº 13.019/2014 e neste artigo.</w:t>
      </w:r>
      <w:bookmarkStart w:id="1" w:name="art28§3"/>
      <w:bookmarkEnd w:id="1"/>
    </w:p>
    <w:p w14:paraId="751FE23C"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Art. 21. Na hipótese de atuação em rede, a organização da sociedade civil celebrante deverá cumprir, além dos requisitos do art. 20 deste Decreto, os seguintes:</w:t>
      </w:r>
    </w:p>
    <w:p w14:paraId="633710F4"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I – </w:t>
      </w:r>
      <w:proofErr w:type="gramStart"/>
      <w:r w:rsidRPr="00B31E8D">
        <w:rPr>
          <w:rFonts w:ascii="Times New Roman" w:hAnsi="Times New Roman"/>
        </w:rPr>
        <w:t>ter</w:t>
      </w:r>
      <w:proofErr w:type="gramEnd"/>
      <w:r w:rsidRPr="00B31E8D">
        <w:rPr>
          <w:rFonts w:ascii="Times New Roman" w:hAnsi="Times New Roman"/>
        </w:rPr>
        <w:t xml:space="preserve"> mais de 5 (cinco) anos de inscrição no Cadastro Nacional de Pessoa Jurídica – CNPJ, emitida do site da Secretaria da Receita Federal do Brasil;</w:t>
      </w:r>
    </w:p>
    <w:p w14:paraId="529255E7"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II – </w:t>
      </w:r>
      <w:proofErr w:type="gramStart"/>
      <w:r w:rsidRPr="00B31E8D">
        <w:rPr>
          <w:rFonts w:ascii="Times New Roman" w:hAnsi="Times New Roman"/>
        </w:rPr>
        <w:t>possuir</w:t>
      </w:r>
      <w:proofErr w:type="gramEnd"/>
      <w:r w:rsidRPr="00B31E8D">
        <w:rPr>
          <w:rFonts w:ascii="Times New Roman" w:hAnsi="Times New Roman"/>
        </w:rPr>
        <w:t xml:space="preserve"> comprovada capacidade técnica e operacional para supervisionar e orientar diretamente a atuação da(s) organização(</w:t>
      </w:r>
      <w:proofErr w:type="spellStart"/>
      <w:r w:rsidRPr="00B31E8D">
        <w:rPr>
          <w:rFonts w:ascii="Times New Roman" w:hAnsi="Times New Roman"/>
        </w:rPr>
        <w:t>ões</w:t>
      </w:r>
      <w:proofErr w:type="spellEnd"/>
      <w:r w:rsidRPr="00B31E8D">
        <w:rPr>
          <w:rFonts w:ascii="Times New Roman" w:hAnsi="Times New Roman"/>
        </w:rPr>
        <w:t>) que com ela estiver(em) atuando em rede, cuja comprovação poderá ser feita por meio dos seguintes documentos, sem prejuízo de outros:</w:t>
      </w:r>
    </w:p>
    <w:p w14:paraId="52F66305"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a) carta de princípios ou similar ou registros de reuniões e eventos da rede ou redes que participa ou participou;</w:t>
      </w:r>
    </w:p>
    <w:p w14:paraId="5141AA6E"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b) declaração de secretaria-executiva ou equivalente de rede ou redes que participa ou participou, quando houver; </w:t>
      </w:r>
    </w:p>
    <w:p w14:paraId="5F342237"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c) declaração de organizações que compõem a rede ou redes de que participa ou participou; e</w:t>
      </w:r>
    </w:p>
    <w:p w14:paraId="6E11732A"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d) documentos, relatórios ou projetos que tenha desenvolvido em rede.</w:t>
      </w:r>
    </w:p>
    <w:p w14:paraId="2E7C14A2"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1º A organização celebrante deverá apresentar, no ato da celebração, a relação da(s) organização(</w:t>
      </w:r>
      <w:proofErr w:type="spellStart"/>
      <w:r w:rsidRPr="00B31E8D">
        <w:rPr>
          <w:rFonts w:ascii="Times New Roman" w:hAnsi="Times New Roman"/>
        </w:rPr>
        <w:t>ões</w:t>
      </w:r>
      <w:proofErr w:type="spellEnd"/>
      <w:r w:rsidRPr="00B31E8D">
        <w:rPr>
          <w:rFonts w:ascii="Times New Roman" w:hAnsi="Times New Roman"/>
        </w:rPr>
        <w:t>) da sociedade civil executante(s) e não celebrante(s).</w:t>
      </w:r>
    </w:p>
    <w:p w14:paraId="693066C9"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2º Será celebrado um termo de atuação em rede entre as organização(</w:t>
      </w:r>
      <w:proofErr w:type="spellStart"/>
      <w:r w:rsidRPr="00B31E8D">
        <w:rPr>
          <w:rFonts w:ascii="Times New Roman" w:hAnsi="Times New Roman"/>
        </w:rPr>
        <w:t>ões</w:t>
      </w:r>
      <w:proofErr w:type="spellEnd"/>
      <w:r w:rsidRPr="00B31E8D">
        <w:rPr>
          <w:rFonts w:ascii="Times New Roman" w:hAnsi="Times New Roman"/>
        </w:rPr>
        <w:t>) da sociedade civil executante(s) e não celebrante(s) e a organização da sociedade civil celebrante para repasse de recursos, sendo a relação da(s) executante(s) e não celebrante(s) com a organização celebrante, devendo aquela demonstrar à celebrante a regularidade jurídica e fiscal.</w:t>
      </w:r>
    </w:p>
    <w:p w14:paraId="00E4285B"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lastRenderedPageBreak/>
        <w:t>§ 3º Pelo repasse de recursos de que trata o § 2º deste artigo, a organização da sociedade civil executante e não celebrante deverá apresentar à celebrante recibo no valor repassado, ficando dispensada de seguir as mesmas regras de gestão dos recursos, inclusive de contratação, voltadas para a celebrante.</w:t>
      </w:r>
    </w:p>
    <w:p w14:paraId="4BECDDC9"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4º A organização da sociedade civil celebrante será responsável pela verificação da regularidade jurídica e fiscal da(s) organização(</w:t>
      </w:r>
      <w:proofErr w:type="spellStart"/>
      <w:r w:rsidRPr="00B31E8D">
        <w:rPr>
          <w:rFonts w:ascii="Times New Roman" w:hAnsi="Times New Roman"/>
        </w:rPr>
        <w:t>ões</w:t>
      </w:r>
      <w:proofErr w:type="spellEnd"/>
      <w:r w:rsidRPr="00B31E8D">
        <w:rPr>
          <w:rFonts w:ascii="Times New Roman" w:hAnsi="Times New Roman"/>
        </w:rPr>
        <w:t>) da sociedade civil executante(s) e não celebrante(s).</w:t>
      </w:r>
    </w:p>
    <w:p w14:paraId="590540BC"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Art. 22. Na etapa de aprovação do plano de trabalho, a Administração Pública Municipal convocará as organizações da sociedade civil selecionadas para apresentar o plano de trabalho a ser analisado e aprovado, podendo ser consensualmente ajustado, observados os termos e condições constantes no edital e na proposta selecionada.</w:t>
      </w:r>
    </w:p>
    <w:p w14:paraId="39915400"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Parágrafo único. Na impossibilidade de a Administração Pública Municipal definir previamente um ou mais elementos do plano de trabalho dos termos de colaboração previstos no art. 22 da Lei nº 13.019/2014, o órgão ou a entidade pública estabelecerá parâmetros no edital de chamamento público a serem complementados pela organização da sociedade civil na apresentação do plano de trabalho. </w:t>
      </w:r>
    </w:p>
    <w:p w14:paraId="17504677"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Art. 23. Na etapa de emissão de pareceres e celebração do instrumento de parceria, a Administração Pública Municipal emitirá pareceres técnicos e jurídicos necessários para a celebração e formalização da parceria, nos termos dos incisos V e VI do art. 35 da Lei nº 13.019/2014, e convocará as organizações da sociedade civil selecionadas para assinarem o respectivo instrumento de parceria.</w:t>
      </w:r>
    </w:p>
    <w:p w14:paraId="7DABFB20"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1º O termo de colaboração, o termo de fomento e o acordo de cooperação celebrado com organizações da sociedade civil deverá ser assinado pelo dirigente máximo do órgão ou entidade pública municipal.</w:t>
      </w:r>
    </w:p>
    <w:p w14:paraId="49CDE7CC"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2º As organizações da sociedade civil poderão celebrar mais de uma parceria concomitantemente, no mesmo órgão ou em outros, independente da esfera da federação, desde que não haja sobreposição de fonte de custeio para as parcelas do mesmo elemento de despesa.</w:t>
      </w:r>
    </w:p>
    <w:p w14:paraId="7B42499C" w14:textId="77777777" w:rsidR="00AB15C5" w:rsidRPr="00B31E8D" w:rsidRDefault="00AB15C5" w:rsidP="00DE5B17">
      <w:pPr>
        <w:tabs>
          <w:tab w:val="left" w:pos="1970"/>
        </w:tabs>
        <w:spacing w:after="0" w:line="276" w:lineRule="auto"/>
        <w:ind w:firstLine="709"/>
        <w:rPr>
          <w:rFonts w:ascii="Times New Roman" w:hAnsi="Times New Roman"/>
        </w:rPr>
      </w:pPr>
      <w:r w:rsidRPr="00B31E8D">
        <w:rPr>
          <w:rFonts w:ascii="Times New Roman" w:hAnsi="Times New Roman"/>
        </w:rPr>
        <w:t xml:space="preserve">Art. 24. O termo de colaboração ou o termo de fomento deverá ter as cláusulas essenciais previstas no art. 42 da Lei nº 13.019/2014. </w:t>
      </w:r>
    </w:p>
    <w:p w14:paraId="390ED0F8"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 1º Na cláusula de previsão da destinação dos bens remanescentes adquiridos, produzidos ou transformados com recursos da parceria, o termo de colaboração ou o termo de fomento poderá: </w:t>
      </w:r>
    </w:p>
    <w:p w14:paraId="08739822"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I – autorizar a doação dos bens remanescentes à organização da sociedade civil parceira que sejam úteis à continuidade de ações de interesse público, condicionada à prestação de contas final aprovada, permanecendo a custódia dos bens sob responsabilidade da organização parceira até o ato da efetiva doação, podendo a organização alienar os bens que considere inservíveis;</w:t>
      </w:r>
    </w:p>
    <w:p w14:paraId="55A00241"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II - autorizar a doação dos bens remanescentes a terceiros congêneres, como hipótese adicional à prevista no inciso I, após a consecução do objeto, desde que para fins de interesse social, caso a organização da sociedade civil parceira não queira assumir o bem, permanecendo sua custódia sob responsabilidade da organização parceira até o ato da doação; ou</w:t>
      </w:r>
    </w:p>
    <w:p w14:paraId="76835066"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III – manter os bens remanescentes na titularidade do órgão ou entidade pública, quando necessários para assegurar a continuidade do objeto pactuado para celebração de novo termo com outra organização da sociedade civil, após a consecução do objeto ou para execução direta do objeto pela Administração Pública Municipal, devendo os bens remanescentes estarem disponíveis para retirada pela Administração após a apresentação final das contas. </w:t>
      </w:r>
    </w:p>
    <w:p w14:paraId="26B062A0"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 2º Na hipótese de pedido devidamente justificado de alteração, pela organização da sociedade civil, da destinação dos bens remanescentes previstos no termo, o gestor público deverá promover a análise de conveniência e oportunidade, permanecendo a custódia dos bens sob responsabilidade da organização até a aprovação final do pedido de alteração. </w:t>
      </w:r>
    </w:p>
    <w:p w14:paraId="57C45A7B"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lastRenderedPageBreak/>
        <w:t>§ 3º Os direitos de autor, os conexos e os de personalidade incidentes sobre conteúdo adquirido, produzido ou transformado com recursos da parceria permanecerão com seus respectivos titulares, podendo o termo de colaboração ou de fomento prever a licença de uso para a Administração Pública Municipal, nos limites da licença obtida pela organização da sociedade civil celebrante, quando for o caso, respeitados os termos da Lei nº 9.610/1998, devendo ser publicitado o devido crédito ao autor.</w:t>
      </w:r>
    </w:p>
    <w:p w14:paraId="22D01007"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Art. 25. O termo de colaboração, o termo de fomento e o acordo de cooperação só produzirão seus efeitos jurídicos após a publicação dos respectivos extratos na página oficial do órgão ou entidade pública na internet e na sua imprensa oficial.</w:t>
      </w:r>
    </w:p>
    <w:p w14:paraId="2303B33D" w14:textId="77777777" w:rsidR="00AB15C5" w:rsidRPr="00B31E8D" w:rsidRDefault="00AB15C5" w:rsidP="00DE5B17">
      <w:pPr>
        <w:spacing w:after="0" w:line="276" w:lineRule="auto"/>
        <w:ind w:firstLine="0"/>
        <w:jc w:val="center"/>
        <w:rPr>
          <w:rFonts w:ascii="Times New Roman" w:hAnsi="Times New Roman"/>
        </w:rPr>
      </w:pPr>
    </w:p>
    <w:p w14:paraId="5FFFE4B4" w14:textId="77777777" w:rsidR="00DE5B17" w:rsidRDefault="00DE5B17" w:rsidP="00DE5B17">
      <w:pPr>
        <w:spacing w:after="0" w:line="276" w:lineRule="auto"/>
        <w:ind w:firstLine="0"/>
        <w:jc w:val="center"/>
        <w:rPr>
          <w:rFonts w:ascii="Times New Roman" w:hAnsi="Times New Roman"/>
        </w:rPr>
      </w:pPr>
    </w:p>
    <w:p w14:paraId="76F5BA69" w14:textId="77777777" w:rsidR="00AB15C5" w:rsidRPr="00B31E8D" w:rsidRDefault="00AB15C5" w:rsidP="00DE5B17">
      <w:pPr>
        <w:spacing w:after="0" w:line="276" w:lineRule="auto"/>
        <w:ind w:firstLine="0"/>
        <w:jc w:val="center"/>
        <w:rPr>
          <w:rFonts w:ascii="Times New Roman" w:hAnsi="Times New Roman"/>
        </w:rPr>
      </w:pPr>
      <w:r w:rsidRPr="00B31E8D">
        <w:rPr>
          <w:rFonts w:ascii="Times New Roman" w:hAnsi="Times New Roman"/>
        </w:rPr>
        <w:t>CAPÍTULO III</w:t>
      </w:r>
    </w:p>
    <w:p w14:paraId="4BFD32FF" w14:textId="77777777" w:rsidR="00AB15C5" w:rsidRPr="00B31E8D" w:rsidRDefault="00AB15C5" w:rsidP="00DE5B17">
      <w:pPr>
        <w:spacing w:after="0" w:line="276" w:lineRule="auto"/>
        <w:ind w:firstLine="0"/>
        <w:jc w:val="center"/>
        <w:rPr>
          <w:rFonts w:ascii="Times New Roman" w:hAnsi="Times New Roman"/>
        </w:rPr>
      </w:pPr>
      <w:r w:rsidRPr="00B31E8D">
        <w:rPr>
          <w:rFonts w:ascii="Times New Roman" w:hAnsi="Times New Roman"/>
        </w:rPr>
        <w:t>EXECUÇÃO DA PARCERIA</w:t>
      </w:r>
    </w:p>
    <w:p w14:paraId="4B9A4D5B" w14:textId="77777777" w:rsidR="00AB15C5" w:rsidRPr="00B31E8D" w:rsidRDefault="00AB15C5" w:rsidP="00DE5B17">
      <w:pPr>
        <w:spacing w:after="0" w:line="276" w:lineRule="auto"/>
        <w:ind w:firstLine="0"/>
        <w:jc w:val="center"/>
        <w:rPr>
          <w:rFonts w:ascii="Times New Roman" w:hAnsi="Times New Roman"/>
        </w:rPr>
      </w:pPr>
    </w:p>
    <w:p w14:paraId="79968B66" w14:textId="77777777" w:rsidR="00DE5B17" w:rsidRDefault="00DE5B17" w:rsidP="00DE5B17">
      <w:pPr>
        <w:spacing w:after="0" w:line="276" w:lineRule="auto"/>
        <w:ind w:firstLine="0"/>
        <w:jc w:val="center"/>
        <w:rPr>
          <w:rFonts w:ascii="Times New Roman" w:hAnsi="Times New Roman"/>
        </w:rPr>
      </w:pPr>
    </w:p>
    <w:p w14:paraId="1F6EC51D" w14:textId="77777777" w:rsidR="00DE5B17" w:rsidRDefault="00DE5B17" w:rsidP="00DE5B17">
      <w:pPr>
        <w:spacing w:after="0" w:line="276" w:lineRule="auto"/>
        <w:ind w:firstLine="0"/>
        <w:jc w:val="center"/>
        <w:rPr>
          <w:rFonts w:ascii="Times New Roman" w:hAnsi="Times New Roman"/>
        </w:rPr>
      </w:pPr>
    </w:p>
    <w:p w14:paraId="778CA327" w14:textId="77777777" w:rsidR="00AB15C5" w:rsidRPr="00B31E8D" w:rsidRDefault="00AB15C5" w:rsidP="00DE5B17">
      <w:pPr>
        <w:spacing w:after="0" w:line="276" w:lineRule="auto"/>
        <w:ind w:firstLine="0"/>
        <w:jc w:val="center"/>
        <w:rPr>
          <w:rFonts w:ascii="Times New Roman" w:hAnsi="Times New Roman"/>
        </w:rPr>
      </w:pPr>
      <w:r w:rsidRPr="00B31E8D">
        <w:rPr>
          <w:rFonts w:ascii="Times New Roman" w:hAnsi="Times New Roman"/>
        </w:rPr>
        <w:t>Seção I</w:t>
      </w:r>
    </w:p>
    <w:p w14:paraId="695C0328" w14:textId="77777777" w:rsidR="00AB15C5" w:rsidRDefault="00AB15C5" w:rsidP="00DE5B17">
      <w:pPr>
        <w:spacing w:after="0" w:line="276" w:lineRule="auto"/>
        <w:ind w:firstLine="0"/>
        <w:jc w:val="center"/>
        <w:rPr>
          <w:rFonts w:ascii="Times New Roman" w:hAnsi="Times New Roman"/>
        </w:rPr>
      </w:pPr>
      <w:r w:rsidRPr="00B31E8D">
        <w:rPr>
          <w:rFonts w:ascii="Times New Roman" w:hAnsi="Times New Roman"/>
        </w:rPr>
        <w:t>Das Compras e Contratações com Recursos da Parceria</w:t>
      </w:r>
    </w:p>
    <w:p w14:paraId="09F1F644" w14:textId="77777777" w:rsidR="00DE5B17" w:rsidRPr="00B31E8D" w:rsidRDefault="00DE5B17" w:rsidP="00DE5B17">
      <w:pPr>
        <w:spacing w:after="0" w:line="276" w:lineRule="auto"/>
        <w:ind w:firstLine="0"/>
        <w:jc w:val="center"/>
        <w:rPr>
          <w:rFonts w:ascii="Times New Roman" w:hAnsi="Times New Roman"/>
        </w:rPr>
      </w:pPr>
    </w:p>
    <w:p w14:paraId="2281554A"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Art. 26. As compras e contratações da organização da sociedade civil deverão ser realizadas de forma a resguardar a adequação da utilização dos recursos da parceria, tais como: </w:t>
      </w:r>
    </w:p>
    <w:p w14:paraId="56B1AF67"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I – realização de despesas de pequeno valor, a ser determinado pelo edital ou pelo termo de colaboração ou pelo termo de fomento, que dispensa qualquer procedimento de cotação de preços;</w:t>
      </w:r>
    </w:p>
    <w:p w14:paraId="79A2F31B"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II - cotação prévia de preços, que poderá ser realizada por item ou agrupamento de elementos de despesas, por meio de e-mail, sítios eletrônicos públicos ou privados, ou quaisquer outros meios; </w:t>
      </w:r>
    </w:p>
    <w:p w14:paraId="7B555A33"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III – utilização de atas de registro de preços em vigência adotados por órgãos públicos vinculados à União, ao Estado ou aos Municípios da região onde será executado o objeto da parceria ou da sede da organização, como forma de adoção de valores referenciais pré-aprovados;</w:t>
      </w:r>
    </w:p>
    <w:p w14:paraId="14725F6D"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IV – utilização de tabelas de preços de associações profissionais, publicações especializadas ou quaisquer outras fontes de informação disponíveis ao público que sirvam de referência para demonstrar a compatibilidade dos custos com os preços praticados no mercado ou com outras parcerias da mesma natureza;</w:t>
      </w:r>
    </w:p>
    <w:p w14:paraId="02C386AF"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V – </w:t>
      </w:r>
      <w:proofErr w:type="gramStart"/>
      <w:r w:rsidRPr="00B31E8D">
        <w:rPr>
          <w:rFonts w:ascii="Times New Roman" w:hAnsi="Times New Roman"/>
        </w:rPr>
        <w:t>priorização</w:t>
      </w:r>
      <w:proofErr w:type="gramEnd"/>
      <w:r w:rsidRPr="00B31E8D">
        <w:rPr>
          <w:rFonts w:ascii="Times New Roman" w:hAnsi="Times New Roman"/>
        </w:rPr>
        <w:t xml:space="preserve"> da acessibilidade, da sustentabilidade ambiental e do desenvolvimento local como critérios, especialmente nas hipóteses diretamente ligadas ao objeto da parceria; e</w:t>
      </w:r>
    </w:p>
    <w:p w14:paraId="22128FE3"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VI - contratação direta de bens e serviços compatíveis com as especificidades do objeto da parceria, que poderá ocorrer nas seguintes hipóteses:</w:t>
      </w:r>
    </w:p>
    <w:p w14:paraId="3D26C6AB"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a) quando se tratar de profissional ou empresa que seja prestador regular de serviços para a organização, desde que previsto no plano de trabalho e que o valor do contrato seja compatível com os preços praticados pelo fornecedor em relação a outros demandantes e não excedam o valor de mercado da região onde atuam;</w:t>
      </w:r>
    </w:p>
    <w:p w14:paraId="13A05861"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b) quando não existir pluralidade de opções, em razão da natureza singular do objeto ou de limitações do mercado local;</w:t>
      </w:r>
    </w:p>
    <w:p w14:paraId="096B34F1"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c) nas compras eventuais de gêneros alimentícios perecíveis, no centro de abastecimento ou similar, realizadas com base no preço do dia; e</w:t>
      </w:r>
    </w:p>
    <w:p w14:paraId="70DAC1C3"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d) quando se tratar de serviços emergenciais para evitar paralisação de serviço essencial à população, devidamente ratificado pela Administração Pública.</w:t>
      </w:r>
    </w:p>
    <w:p w14:paraId="1348493C"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lastRenderedPageBreak/>
        <w:t>Parágrafo único. A organização da sociedade civil parceira se compromete, na assinatura do termo de colaboração ou de fomento, a disponibilizar toda a documentação relativa às contratações realizadas com recursos da parceria, a qualquer tempo, tanto ao gestor da parceria, quanto aos órgãos de controle do Município.</w:t>
      </w:r>
    </w:p>
    <w:p w14:paraId="572E2BC8" w14:textId="77777777" w:rsidR="00AB15C5" w:rsidRDefault="00AB15C5" w:rsidP="00DE5B17">
      <w:pPr>
        <w:spacing w:after="0" w:line="276" w:lineRule="auto"/>
        <w:ind w:firstLine="0"/>
        <w:jc w:val="center"/>
        <w:rPr>
          <w:rFonts w:ascii="Times New Roman" w:hAnsi="Times New Roman"/>
        </w:rPr>
      </w:pPr>
    </w:p>
    <w:p w14:paraId="21527F36" w14:textId="77777777" w:rsidR="00530D27" w:rsidRDefault="00530D27" w:rsidP="00DE5B17">
      <w:pPr>
        <w:spacing w:after="0" w:line="276" w:lineRule="auto"/>
        <w:ind w:firstLine="0"/>
        <w:jc w:val="center"/>
        <w:rPr>
          <w:rFonts w:ascii="Times New Roman" w:hAnsi="Times New Roman"/>
        </w:rPr>
      </w:pPr>
    </w:p>
    <w:p w14:paraId="74E6EF24" w14:textId="77777777" w:rsidR="00530D27" w:rsidRPr="00B31E8D" w:rsidRDefault="00530D27" w:rsidP="00DE5B17">
      <w:pPr>
        <w:spacing w:after="0" w:line="276" w:lineRule="auto"/>
        <w:ind w:firstLine="0"/>
        <w:jc w:val="center"/>
        <w:rPr>
          <w:rFonts w:ascii="Times New Roman" w:hAnsi="Times New Roman"/>
        </w:rPr>
      </w:pPr>
    </w:p>
    <w:p w14:paraId="5A711E94" w14:textId="77777777" w:rsidR="00AB15C5" w:rsidRPr="00B31E8D" w:rsidRDefault="00AB15C5" w:rsidP="00DE5B17">
      <w:pPr>
        <w:spacing w:after="0" w:line="276" w:lineRule="auto"/>
        <w:ind w:firstLine="0"/>
        <w:jc w:val="center"/>
        <w:rPr>
          <w:rFonts w:ascii="Times New Roman" w:hAnsi="Times New Roman"/>
        </w:rPr>
      </w:pPr>
      <w:r w:rsidRPr="00B31E8D">
        <w:rPr>
          <w:rFonts w:ascii="Times New Roman" w:hAnsi="Times New Roman"/>
        </w:rPr>
        <w:t>Seção II</w:t>
      </w:r>
    </w:p>
    <w:p w14:paraId="40AF0030" w14:textId="77777777" w:rsidR="00AB15C5" w:rsidRDefault="00AB15C5" w:rsidP="00DE5B17">
      <w:pPr>
        <w:spacing w:after="0" w:line="276" w:lineRule="auto"/>
        <w:ind w:firstLine="0"/>
        <w:jc w:val="center"/>
        <w:rPr>
          <w:rFonts w:ascii="Times New Roman" w:hAnsi="Times New Roman"/>
        </w:rPr>
      </w:pPr>
      <w:r w:rsidRPr="00B31E8D">
        <w:rPr>
          <w:rFonts w:ascii="Times New Roman" w:hAnsi="Times New Roman"/>
        </w:rPr>
        <w:t>Do Pagamento das Despesas</w:t>
      </w:r>
    </w:p>
    <w:p w14:paraId="14A704E9" w14:textId="77777777" w:rsidR="00DE5B17" w:rsidRDefault="00DE5B17" w:rsidP="00DE5B17">
      <w:pPr>
        <w:spacing w:after="0" w:line="276" w:lineRule="auto"/>
        <w:ind w:firstLine="0"/>
        <w:jc w:val="center"/>
        <w:rPr>
          <w:rFonts w:ascii="Times New Roman" w:hAnsi="Times New Roman"/>
        </w:rPr>
      </w:pPr>
    </w:p>
    <w:p w14:paraId="66741F75"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Art. 27. A comprovação das despesas realizadas com recursos da parceria será feita por meio de notas e comprovantes fiscais, inclusive recibos, com data do documento e valor, emitidos em favor da organização da sociedade civil, devendo constar, ainda, o número do Cadastro Nacional da Pessoa Jurídica – CNPJ e os dados de identificação do instrumento de parceria. </w:t>
      </w:r>
    </w:p>
    <w:p w14:paraId="0FE7A9EB"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Art. 28. É vedada a antecipação do pagamento integral do preço de contratos de fornecimento de bens e prestação de serviços por parte da organização da sociedade civil, com recursos da parceria, podendo haver pagamentos parciais, quando a execução do contrato observar cronograma de execução física-financeira atrelado ao objeto.</w:t>
      </w:r>
    </w:p>
    <w:p w14:paraId="456E4AC0"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Parágrafo único. O disposto no </w:t>
      </w:r>
      <w:r w:rsidRPr="00B31E8D">
        <w:rPr>
          <w:rFonts w:ascii="Times New Roman" w:hAnsi="Times New Roman"/>
          <w:i/>
        </w:rPr>
        <w:t>caput</w:t>
      </w:r>
      <w:r w:rsidRPr="00B31E8D">
        <w:rPr>
          <w:rFonts w:ascii="Times New Roman" w:hAnsi="Times New Roman"/>
        </w:rPr>
        <w:t xml:space="preserve"> deste artigo não impede que o plano de trabalho contenha previsão de sinal contratual, desde que justificado e apenas nos casos em que essa prática for usual no mercado.</w:t>
      </w:r>
    </w:p>
    <w:p w14:paraId="3336924D"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t>Art. 29. Os pagamentos deverão ser realizados mediante crédito na conta bancária de titularidade dos fornecedores de bens e prestadores de serviços.</w:t>
      </w:r>
    </w:p>
    <w:p w14:paraId="4F9752B0"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t xml:space="preserve">§ 1º Quando houver impossibilidade física de pagamento mediante transferência eletrônica, o termo de colaboração ou de fomento poderá admitir a realização de pagamentos em espécie, principalmente nos casos de: </w:t>
      </w:r>
    </w:p>
    <w:p w14:paraId="7B4C050C"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t xml:space="preserve">I – </w:t>
      </w:r>
      <w:proofErr w:type="gramStart"/>
      <w:r w:rsidRPr="00DE5B17">
        <w:rPr>
          <w:rFonts w:ascii="Times New Roman" w:hAnsi="Times New Roman"/>
        </w:rPr>
        <w:t>ser</w:t>
      </w:r>
      <w:proofErr w:type="gramEnd"/>
      <w:r w:rsidRPr="00DE5B17">
        <w:rPr>
          <w:rFonts w:ascii="Times New Roman" w:hAnsi="Times New Roman"/>
        </w:rPr>
        <w:t xml:space="preserve"> necessária a disponibilização de valores em espécie para fornecedores ou prestadores de serviços, em razão da região de execução ou do objeto do termo de colaboração ou do termo de fomento; ou</w:t>
      </w:r>
    </w:p>
    <w:p w14:paraId="2E6A98C5" w14:textId="77777777" w:rsidR="00AB15C5" w:rsidRPr="00DE5B17" w:rsidRDefault="00AB15C5" w:rsidP="00DE5B17">
      <w:pPr>
        <w:spacing w:after="0" w:line="276" w:lineRule="auto"/>
        <w:ind w:firstLine="709"/>
        <w:rPr>
          <w:rFonts w:ascii="Times New Roman" w:hAnsi="Times New Roman"/>
        </w:rPr>
      </w:pPr>
      <w:r w:rsidRPr="00DE5B17">
        <w:rPr>
          <w:rFonts w:ascii="Times New Roman" w:hAnsi="Times New Roman"/>
        </w:rPr>
        <w:t xml:space="preserve">II - o fornecedor de bens ou prestador de serviço não possuir conta bancária própria, e o valor for igual ou inferior a R$ </w:t>
      </w:r>
      <w:r w:rsidR="00B31E8D" w:rsidRPr="00DE5B17">
        <w:rPr>
          <w:rFonts w:ascii="Times New Roman" w:hAnsi="Times New Roman"/>
        </w:rPr>
        <w:t>500</w:t>
      </w:r>
      <w:r w:rsidR="00AE27FC" w:rsidRPr="00DE5B17">
        <w:rPr>
          <w:rFonts w:ascii="Times New Roman" w:hAnsi="Times New Roman"/>
        </w:rPr>
        <w:t>,00</w:t>
      </w:r>
      <w:r w:rsidRPr="00DE5B17">
        <w:rPr>
          <w:rFonts w:ascii="Times New Roman" w:hAnsi="Times New Roman"/>
        </w:rPr>
        <w:t>.</w:t>
      </w:r>
    </w:p>
    <w:p w14:paraId="4A737756"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2º Os casos previstos no § 1º deste artigo deverão ser previamente justificados pela organização da sociedade civil e autorizados pela Administração Pública Municipal.</w:t>
      </w:r>
    </w:p>
    <w:p w14:paraId="4AB5F9CE"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Art. 30. O atraso na disponibilidade dos recursos da parceria pela Administração Pública Municipal autoriza o reembolso das despesas realizadas pela organização da sociedade civil após a publicação do termo de colaboração ou de fomento na internet e na imprensa oficial, bem como das despesas realizadas entre o período da liberação das parcelas subsequentes, desde que devidamente comprovadas e realizada no cumprimento das obrigações assumidas por meio do plano de trabalho.</w:t>
      </w:r>
    </w:p>
    <w:p w14:paraId="423D2C54"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Art. 31. É vedado o pagamento de juros, multas ou correção monetária, inclusive referentes a pagamentos ou a recolhimentos fora do prazo, com recursos da parceria, salvo se decorrentes de atrasos da Administração Pública Municipal na liberação de recursos financeiros, hipótese em que poderá haver complementação de recursos para suprir o adimplemento não previsto.</w:t>
      </w:r>
    </w:p>
    <w:p w14:paraId="3FDA59D9"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Parágrafo único. A vedação contida no </w:t>
      </w:r>
      <w:r w:rsidRPr="00B31E8D">
        <w:rPr>
          <w:rFonts w:ascii="Times New Roman" w:hAnsi="Times New Roman"/>
          <w:i/>
        </w:rPr>
        <w:t>caput</w:t>
      </w:r>
      <w:r w:rsidRPr="00B31E8D">
        <w:rPr>
          <w:rFonts w:ascii="Times New Roman" w:hAnsi="Times New Roman"/>
        </w:rPr>
        <w:t xml:space="preserve"> não impede que a organização da sociedade civil preveja no plano de trabalho o pagamento de despesas relativas ao cumprimento de cláusulas contratuais de reajuste em contratações com terceiros por prazo superior a um ano.</w:t>
      </w:r>
    </w:p>
    <w:p w14:paraId="36B5B0AD" w14:textId="77777777" w:rsidR="00AB15C5" w:rsidRDefault="00AB15C5" w:rsidP="00DE5B17">
      <w:pPr>
        <w:spacing w:after="0" w:line="276" w:lineRule="auto"/>
        <w:ind w:firstLine="0"/>
        <w:jc w:val="center"/>
        <w:rPr>
          <w:rFonts w:ascii="Times New Roman" w:hAnsi="Times New Roman"/>
        </w:rPr>
      </w:pPr>
    </w:p>
    <w:p w14:paraId="7347A454" w14:textId="77777777" w:rsidR="00DE5B17" w:rsidRPr="00B31E8D" w:rsidRDefault="00DE5B17" w:rsidP="00DE5B17">
      <w:pPr>
        <w:spacing w:after="0" w:line="276" w:lineRule="auto"/>
        <w:ind w:firstLine="0"/>
        <w:jc w:val="center"/>
        <w:rPr>
          <w:rFonts w:ascii="Times New Roman" w:hAnsi="Times New Roman"/>
        </w:rPr>
      </w:pPr>
    </w:p>
    <w:p w14:paraId="1E780F4C" w14:textId="77777777" w:rsidR="00AB15C5" w:rsidRPr="00B31E8D" w:rsidRDefault="00AB15C5" w:rsidP="00DE5B17">
      <w:pPr>
        <w:spacing w:after="0" w:line="276" w:lineRule="auto"/>
        <w:ind w:firstLine="0"/>
        <w:jc w:val="center"/>
        <w:rPr>
          <w:rFonts w:ascii="Times New Roman" w:hAnsi="Times New Roman"/>
        </w:rPr>
      </w:pPr>
      <w:r w:rsidRPr="00B31E8D">
        <w:rPr>
          <w:rFonts w:ascii="Times New Roman" w:hAnsi="Times New Roman"/>
        </w:rPr>
        <w:t>Seção III</w:t>
      </w:r>
    </w:p>
    <w:p w14:paraId="7EEF95EC" w14:textId="77777777" w:rsidR="00AB15C5" w:rsidRDefault="00AB15C5" w:rsidP="00DE5B17">
      <w:pPr>
        <w:spacing w:after="0" w:line="276" w:lineRule="auto"/>
        <w:ind w:firstLine="0"/>
        <w:jc w:val="center"/>
        <w:rPr>
          <w:rFonts w:ascii="Times New Roman" w:hAnsi="Times New Roman"/>
        </w:rPr>
      </w:pPr>
      <w:r w:rsidRPr="00B31E8D">
        <w:rPr>
          <w:rFonts w:ascii="Times New Roman" w:hAnsi="Times New Roman"/>
        </w:rPr>
        <w:t>Das Alterações</w:t>
      </w:r>
    </w:p>
    <w:p w14:paraId="48576B3B" w14:textId="77777777" w:rsidR="00DE5B17" w:rsidRPr="00B31E8D" w:rsidRDefault="00DE5B17" w:rsidP="00DE5B17">
      <w:pPr>
        <w:spacing w:after="0" w:line="276" w:lineRule="auto"/>
        <w:ind w:firstLine="0"/>
        <w:jc w:val="center"/>
        <w:rPr>
          <w:rFonts w:ascii="Times New Roman" w:hAnsi="Times New Roman"/>
        </w:rPr>
      </w:pPr>
    </w:p>
    <w:p w14:paraId="5CB990DF"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Art. 32. O órgão ou a entidade pública municipal poderá autorizar, após solicitação formalizada e fundamentada da organização da sociedade civil, a alteração de valores ou de metas previstas no plano de trabalho e no instrumento de parceria, o que deverá ser formalizado por meio de termo aditivo ou por apostilamento.</w:t>
      </w:r>
    </w:p>
    <w:p w14:paraId="55F79E11"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 1º O órgão ou a entidade pública municipal deverá autorizar ou não a alteração do plano de trabalho </w:t>
      </w:r>
      <w:r w:rsidRPr="00DE5B17">
        <w:rPr>
          <w:rFonts w:ascii="Times New Roman" w:hAnsi="Times New Roman"/>
        </w:rPr>
        <w:t xml:space="preserve">no prazo de </w:t>
      </w:r>
      <w:r w:rsidR="00AE27FC" w:rsidRPr="00DE5B17">
        <w:rPr>
          <w:rFonts w:ascii="Times New Roman" w:hAnsi="Times New Roman"/>
        </w:rPr>
        <w:t>20</w:t>
      </w:r>
      <w:r w:rsidRPr="00DE5B17">
        <w:rPr>
          <w:rFonts w:ascii="Times New Roman" w:hAnsi="Times New Roman"/>
        </w:rPr>
        <w:t xml:space="preserve"> (</w:t>
      </w:r>
      <w:r w:rsidR="00AE27FC" w:rsidRPr="00DE5B17">
        <w:rPr>
          <w:rFonts w:ascii="Times New Roman" w:hAnsi="Times New Roman"/>
        </w:rPr>
        <w:t>vinte</w:t>
      </w:r>
      <w:r w:rsidRPr="00DE5B17">
        <w:rPr>
          <w:rFonts w:ascii="Times New Roman" w:hAnsi="Times New Roman"/>
        </w:rPr>
        <w:t>) dias</w:t>
      </w:r>
      <w:r w:rsidRPr="00B31E8D">
        <w:rPr>
          <w:rFonts w:ascii="Times New Roman" w:hAnsi="Times New Roman"/>
        </w:rPr>
        <w:t xml:space="preserve"> a contar do recebimento do pedido, prazo este que ficará suspenso quando forem solicitados esclarecimentos.</w:t>
      </w:r>
    </w:p>
    <w:p w14:paraId="1777D0F6"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2º Não serão conhecidos pela Administração Pública Municipal os pedidos de alteração do plano de trabalho e/ou do instrumento de parceria que:</w:t>
      </w:r>
    </w:p>
    <w:p w14:paraId="6A983E96"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I – </w:t>
      </w:r>
      <w:proofErr w:type="gramStart"/>
      <w:r w:rsidRPr="00B31E8D">
        <w:rPr>
          <w:rFonts w:ascii="Times New Roman" w:hAnsi="Times New Roman"/>
        </w:rPr>
        <w:t>forem</w:t>
      </w:r>
      <w:proofErr w:type="gramEnd"/>
      <w:r w:rsidRPr="00B31E8D">
        <w:rPr>
          <w:rFonts w:ascii="Times New Roman" w:hAnsi="Times New Roman"/>
        </w:rPr>
        <w:t xml:space="preserve"> apresentado nos últimos 30 (trinta) dias de vigência da parceria;</w:t>
      </w:r>
    </w:p>
    <w:p w14:paraId="6DA5FCCC"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II – referirem-se a alterações de metas ou etapas já findas ou executadas;</w:t>
      </w:r>
    </w:p>
    <w:p w14:paraId="13E00510"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III – pretenderem a alteração do objeto da parceria;</w:t>
      </w:r>
    </w:p>
    <w:p w14:paraId="142F0078"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IV – implicarem em acréscimo de repasses financeiros, por parte da Administração Pública, em valores superiores a 50% (cinquenta por cento) do valor total inicial atualizado da parceria.</w:t>
      </w:r>
    </w:p>
    <w:p w14:paraId="6A31C446"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3º O órgão ou entidade pública municipal poderá formalizar, no termo de colaboração ou de fomento, autorização prévia para o remanejamento de recursos do plano de trabalho, com a condição de que seja observada, separadamente, a categoria econômica das despesas, corrente ou de capital, e que a organização da sociedade civil informe imediatamente cada remanejamento ao gestor da parceria.</w:t>
      </w:r>
    </w:p>
    <w:p w14:paraId="1243929D" w14:textId="77777777" w:rsidR="00AB15C5" w:rsidRPr="00B31E8D" w:rsidRDefault="00AB15C5" w:rsidP="00DE5B17">
      <w:pPr>
        <w:spacing w:after="0" w:line="276" w:lineRule="auto"/>
        <w:ind w:firstLine="0"/>
        <w:jc w:val="center"/>
        <w:rPr>
          <w:rFonts w:ascii="Times New Roman" w:hAnsi="Times New Roman"/>
        </w:rPr>
      </w:pPr>
    </w:p>
    <w:p w14:paraId="455C5B10" w14:textId="77777777" w:rsidR="00DE5B17" w:rsidRDefault="00DE5B17" w:rsidP="00DE5B17">
      <w:pPr>
        <w:spacing w:after="0" w:line="276" w:lineRule="auto"/>
        <w:ind w:firstLine="0"/>
        <w:jc w:val="center"/>
        <w:rPr>
          <w:rFonts w:ascii="Times New Roman" w:hAnsi="Times New Roman"/>
        </w:rPr>
      </w:pPr>
    </w:p>
    <w:p w14:paraId="031E6057" w14:textId="77777777" w:rsidR="00AB15C5" w:rsidRPr="00B31E8D" w:rsidRDefault="00AB15C5" w:rsidP="00DE5B17">
      <w:pPr>
        <w:spacing w:after="0" w:line="276" w:lineRule="auto"/>
        <w:ind w:firstLine="0"/>
        <w:jc w:val="center"/>
        <w:rPr>
          <w:rFonts w:ascii="Times New Roman" w:hAnsi="Times New Roman"/>
        </w:rPr>
      </w:pPr>
      <w:r w:rsidRPr="00B31E8D">
        <w:rPr>
          <w:rFonts w:ascii="Times New Roman" w:hAnsi="Times New Roman"/>
        </w:rPr>
        <w:t>CAPÍTULO IV</w:t>
      </w:r>
    </w:p>
    <w:p w14:paraId="3F628FD2" w14:textId="77777777" w:rsidR="00AB15C5" w:rsidRPr="00DE5B17" w:rsidRDefault="00AB15C5" w:rsidP="00DE5B17">
      <w:pPr>
        <w:spacing w:after="0" w:line="276" w:lineRule="auto"/>
        <w:ind w:firstLine="0"/>
        <w:jc w:val="center"/>
        <w:rPr>
          <w:rFonts w:ascii="Times New Roman" w:hAnsi="Times New Roman"/>
          <w:b/>
        </w:rPr>
      </w:pPr>
      <w:r w:rsidRPr="00DE5B17">
        <w:rPr>
          <w:rFonts w:ascii="Times New Roman" w:hAnsi="Times New Roman"/>
          <w:b/>
        </w:rPr>
        <w:t>DA GESTÃO, MONITORAMENTO E AVALIAÇÃO</w:t>
      </w:r>
    </w:p>
    <w:p w14:paraId="43343732" w14:textId="77777777" w:rsidR="00DE5B17" w:rsidRPr="00B31E8D" w:rsidRDefault="00DE5B17" w:rsidP="00DE5B17">
      <w:pPr>
        <w:spacing w:after="0" w:line="276" w:lineRule="auto"/>
        <w:ind w:firstLine="0"/>
        <w:jc w:val="center"/>
        <w:rPr>
          <w:rFonts w:ascii="Times New Roman" w:hAnsi="Times New Roman"/>
        </w:rPr>
      </w:pPr>
    </w:p>
    <w:p w14:paraId="453643B8" w14:textId="77777777" w:rsidR="00AB15C5" w:rsidRPr="00B31E8D" w:rsidRDefault="00AB15C5" w:rsidP="00DE5B17">
      <w:pPr>
        <w:spacing w:after="0" w:line="276" w:lineRule="auto"/>
        <w:ind w:firstLine="709"/>
        <w:rPr>
          <w:rFonts w:ascii="Times New Roman" w:hAnsi="Times New Roman"/>
        </w:rPr>
      </w:pPr>
    </w:p>
    <w:p w14:paraId="4DD0B96B"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Art. 33. O administrador público nomeará um gestor, para cada parceria, mediante portaria, com as seguintes atribuições: </w:t>
      </w:r>
    </w:p>
    <w:p w14:paraId="5B6613F6"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I </w:t>
      </w:r>
      <w:r w:rsidRPr="00B31E8D">
        <w:rPr>
          <w:rFonts w:ascii="Times New Roman" w:eastAsia="Arial" w:hAnsi="Times New Roman"/>
        </w:rPr>
        <w:t>–</w:t>
      </w:r>
      <w:r w:rsidRPr="00B31E8D">
        <w:rPr>
          <w:rFonts w:ascii="Times New Roman" w:hAnsi="Times New Roman"/>
        </w:rPr>
        <w:t xml:space="preserve"> acompanhar e fiscalizar a execução da parceria; </w:t>
      </w:r>
    </w:p>
    <w:p w14:paraId="7618B941"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II </w:t>
      </w:r>
      <w:r w:rsidRPr="00B31E8D">
        <w:rPr>
          <w:rFonts w:ascii="Times New Roman" w:eastAsia="Arial" w:hAnsi="Times New Roman"/>
        </w:rPr>
        <w:t>–</w:t>
      </w:r>
      <w:r w:rsidRPr="00B31E8D">
        <w:rPr>
          <w:rFonts w:ascii="Times New Roman" w:hAnsi="Times New Roman"/>
        </w:rPr>
        <w:t xml:space="preserve"> informar ao seu superior hierárquico a existência de fatos que comprometam ou possam comprometer as atividades ou metas da parceria e de indícios de irregularidades na gestão dos recursos, bem como as providências adotadas ou que serão adotadas para sanar os problemas detectados; </w:t>
      </w:r>
    </w:p>
    <w:p w14:paraId="2D87DA3E"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III </w:t>
      </w:r>
      <w:r w:rsidRPr="00B31E8D">
        <w:rPr>
          <w:rFonts w:ascii="Times New Roman" w:eastAsia="Arial" w:hAnsi="Times New Roman"/>
        </w:rPr>
        <w:t>–</w:t>
      </w:r>
      <w:r w:rsidRPr="00B31E8D">
        <w:rPr>
          <w:rFonts w:ascii="Times New Roman" w:hAnsi="Times New Roman"/>
        </w:rPr>
        <w:t xml:space="preserve"> disponibilizar materiais e equipamentos tecnológicos necessários às atividades de monitoramento e avaliação; </w:t>
      </w:r>
    </w:p>
    <w:p w14:paraId="4FCC3817"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IV </w:t>
      </w:r>
      <w:r w:rsidRPr="00B31E8D">
        <w:rPr>
          <w:rFonts w:ascii="Times New Roman" w:eastAsia="Arial" w:hAnsi="Times New Roman"/>
        </w:rPr>
        <w:t>-</w:t>
      </w:r>
      <w:r w:rsidRPr="00B31E8D">
        <w:rPr>
          <w:rFonts w:ascii="Times New Roman" w:hAnsi="Times New Roman"/>
        </w:rPr>
        <w:t xml:space="preserve"> emitir parecer técnico conclusivo de análise das prestações de contas parciais e final, com base no relatório técnico de monitoramento e avaliação.</w:t>
      </w:r>
    </w:p>
    <w:p w14:paraId="6890B3B4"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Art. 34. Será nomeada Comissão de Monitoramento e Avaliação, instância administrativa colegiada de apoio e acompanhamento da execução das parcerias celebradas por órgãos e entidades da Administração Pública Municipal, cujas atribuições serão voltadas para o aprimoramento dos procedimentos, da padronização de objetos, custos e indicadores, unificação dos entendimentos, priorização do controle de resultados e avaliação e homologação dos relatórios técnicos de monitoramento.</w:t>
      </w:r>
    </w:p>
    <w:p w14:paraId="124AE912" w14:textId="77777777" w:rsidR="00AB15C5" w:rsidRPr="00851EC7" w:rsidRDefault="00AB15C5" w:rsidP="00DE5B17">
      <w:pPr>
        <w:spacing w:after="0" w:line="276" w:lineRule="auto"/>
        <w:ind w:firstLine="709"/>
        <w:rPr>
          <w:rFonts w:ascii="Times New Roman" w:hAnsi="Times New Roman"/>
        </w:rPr>
      </w:pPr>
      <w:r w:rsidRPr="00851EC7">
        <w:rPr>
          <w:rFonts w:ascii="Times New Roman" w:hAnsi="Times New Roman"/>
        </w:rPr>
        <w:t>Art. 35. A Comissão de Monitoramento e Avaliação será composta</w:t>
      </w:r>
      <w:r w:rsidRPr="00851EC7">
        <w:rPr>
          <w:rFonts w:ascii="Times New Roman" w:eastAsia="Times New Roman" w:hAnsi="Times New Roman"/>
          <w:lang w:eastAsia="pt-BR"/>
        </w:rPr>
        <w:t xml:space="preserve"> por, no mínimo, três membros, assegurada a participação de </w:t>
      </w:r>
      <w:r w:rsidRPr="00851EC7">
        <w:rPr>
          <w:rFonts w:ascii="Times New Roman" w:hAnsi="Times New Roman"/>
        </w:rPr>
        <w:t xml:space="preserve">pelo menos um servidor ocupante de cargo permanente do quadro de pessoal da </w:t>
      </w:r>
      <w:r w:rsidRPr="00851EC7">
        <w:rPr>
          <w:rFonts w:ascii="Times New Roman" w:hAnsi="Times New Roman"/>
        </w:rPr>
        <w:lastRenderedPageBreak/>
        <w:t>Administração Pública Municipal, podendo ser integrada pelos membros de Comissão de Seleção de que trata este Decreto.</w:t>
      </w:r>
    </w:p>
    <w:p w14:paraId="5EDC017F" w14:textId="77777777" w:rsidR="00AB15C5" w:rsidRDefault="00AB15C5" w:rsidP="00DE5B17">
      <w:pPr>
        <w:spacing w:after="0" w:line="276" w:lineRule="auto"/>
        <w:ind w:firstLine="709"/>
        <w:rPr>
          <w:rFonts w:ascii="Times New Roman" w:hAnsi="Times New Roman"/>
        </w:rPr>
      </w:pPr>
      <w:r w:rsidRPr="00851EC7">
        <w:rPr>
          <w:rFonts w:ascii="Times New Roman" w:hAnsi="Times New Roman"/>
        </w:rPr>
        <w:t>§ 1º Sempre que possível, deverá ser assegurada a participação de servidores das áreas finalísticas do objeto da parceria.</w:t>
      </w:r>
    </w:p>
    <w:p w14:paraId="39325A8D" w14:textId="77777777" w:rsidR="00DE5B17" w:rsidRPr="00851EC7" w:rsidRDefault="00DE5B17" w:rsidP="00DE5B17">
      <w:pPr>
        <w:spacing w:after="0" w:line="276" w:lineRule="auto"/>
        <w:ind w:firstLine="709"/>
        <w:rPr>
          <w:rFonts w:ascii="Times New Roman" w:hAnsi="Times New Roman"/>
        </w:rPr>
      </w:pPr>
    </w:p>
    <w:p w14:paraId="5BC89EE6"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 2º Quando o objeto da parceria for financiado com recursos de fundos públicos específicos, o monitoramento e a avaliação serão realizados pelos respectivos conselhos gestores, observado o disposto no </w:t>
      </w:r>
      <w:r w:rsidRPr="00B31E8D">
        <w:rPr>
          <w:rFonts w:ascii="Times New Roman" w:hAnsi="Times New Roman"/>
          <w:i/>
        </w:rPr>
        <w:t>caput</w:t>
      </w:r>
      <w:r w:rsidRPr="00B31E8D">
        <w:rPr>
          <w:rFonts w:ascii="Times New Roman" w:hAnsi="Times New Roman"/>
        </w:rPr>
        <w:t xml:space="preserve"> deste artigo.</w:t>
      </w:r>
    </w:p>
    <w:p w14:paraId="3A84C8ED"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3º A Comissão de Monitoramento e Avaliação poderá contar com o apoio externo de terceiros para subsidiar seus trabalhos.</w:t>
      </w:r>
    </w:p>
    <w:p w14:paraId="131D111B"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4º Deverá se declarar impedido o membro da Comissão de Monitoramento e Avaliação que tenha mantido relação jurídica, nos últimos 5 (cinco) anos, com a organização da sociedade civil celebrante do termo de colaboração ou do termo de fomento, para o que são consideradas, entre outras, as seguintes hipóteses:</w:t>
      </w:r>
    </w:p>
    <w:p w14:paraId="5D25E697"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I </w:t>
      </w:r>
      <w:proofErr w:type="gramStart"/>
      <w:r w:rsidRPr="00B31E8D">
        <w:rPr>
          <w:rFonts w:ascii="Times New Roman" w:hAnsi="Times New Roman"/>
        </w:rPr>
        <w:t>-  participação</w:t>
      </w:r>
      <w:proofErr w:type="gramEnd"/>
      <w:r w:rsidRPr="00B31E8D">
        <w:rPr>
          <w:rFonts w:ascii="Times New Roman" w:hAnsi="Times New Roman"/>
        </w:rPr>
        <w:t xml:space="preserve"> como associado, dirigente ou empregado de organização da sociedade civil celebrante ou executante de termo de colaboração ou termo de fomento com o órgão ao qual está vinculado;</w:t>
      </w:r>
    </w:p>
    <w:p w14:paraId="120C0806"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II </w:t>
      </w:r>
      <w:proofErr w:type="gramStart"/>
      <w:r w:rsidRPr="00B31E8D">
        <w:rPr>
          <w:rFonts w:ascii="Times New Roman" w:hAnsi="Times New Roman"/>
        </w:rPr>
        <w:t>-  prestação</w:t>
      </w:r>
      <w:proofErr w:type="gramEnd"/>
      <w:r w:rsidRPr="00B31E8D">
        <w:rPr>
          <w:rFonts w:ascii="Times New Roman" w:hAnsi="Times New Roman"/>
        </w:rPr>
        <w:t xml:space="preserve"> de serviços direta ou indireta à organização da sociedade civil celebrante ou executante de termo de colaboração ou termo de fomento com o órgão ao qual está vinculado; </w:t>
      </w:r>
    </w:p>
    <w:p w14:paraId="729C877F"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III </w:t>
      </w:r>
      <w:proofErr w:type="gramStart"/>
      <w:r w:rsidRPr="00B31E8D">
        <w:rPr>
          <w:rFonts w:ascii="Times New Roman" w:hAnsi="Times New Roman"/>
        </w:rPr>
        <w:t>-  recebimento</w:t>
      </w:r>
      <w:proofErr w:type="gramEnd"/>
      <w:r w:rsidRPr="00B31E8D">
        <w:rPr>
          <w:rFonts w:ascii="Times New Roman" w:hAnsi="Times New Roman"/>
        </w:rPr>
        <w:t xml:space="preserve"> de bens e serviços de organização da sociedade civil celebrante ou executante de termo de colaboração ou termo de fomento com o órgão ao qual está vinculado; ou</w:t>
      </w:r>
    </w:p>
    <w:p w14:paraId="7A07119D"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IV - doação para organização da sociedade civil celebrante ou executante de termo de colaboração ou termo de fomento com o órgão ao qual está vinculado.</w:t>
      </w:r>
    </w:p>
    <w:p w14:paraId="7C3BA540" w14:textId="77777777" w:rsidR="00AB15C5" w:rsidRPr="00B31E8D" w:rsidRDefault="00AB15C5" w:rsidP="00DE5B17">
      <w:pPr>
        <w:spacing w:after="0" w:line="276" w:lineRule="auto"/>
        <w:ind w:firstLine="709"/>
        <w:rPr>
          <w:rFonts w:ascii="Times New Roman" w:eastAsia="Times New Roman" w:hAnsi="Times New Roman"/>
          <w:lang w:eastAsia="pt-BR"/>
        </w:rPr>
      </w:pPr>
      <w:r w:rsidRPr="00B31E8D">
        <w:rPr>
          <w:rFonts w:ascii="Times New Roman" w:hAnsi="Times New Roman"/>
        </w:rPr>
        <w:t>§ 5º Verificado o impedimento de que trata o § 4º deste artigo, deverá ser designado membro substituto que possua qualificação equivalente à do substituído.</w:t>
      </w:r>
    </w:p>
    <w:p w14:paraId="173F73C6"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Art. 36. As ações de monitoramento e avaliação terão caráter preventivo e saneador, para apoiar a boa e regular gestão das parcerias, devendo o termo de colaboração ou de fomento prever procedimentos de monitoramento e avaliação da execução de seu objeto, a serem realizados pelo órgão ou entidade pública, que poderão incluir, entre outros mecanismos, visitas </w:t>
      </w:r>
      <w:r w:rsidRPr="00B31E8D">
        <w:rPr>
          <w:rFonts w:ascii="Times New Roman" w:hAnsi="Times New Roman"/>
          <w:i/>
        </w:rPr>
        <w:t>in loco</w:t>
      </w:r>
      <w:r w:rsidRPr="00B31E8D">
        <w:rPr>
          <w:rFonts w:ascii="Times New Roman" w:hAnsi="Times New Roman"/>
        </w:rPr>
        <w:t xml:space="preserve"> e pesquisa de satisfação.</w:t>
      </w:r>
    </w:p>
    <w:p w14:paraId="78493F94"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Parágrafo único. Será emitido Relatório Técnico de Monitoramento e Avaliação, nos termos do art. 59 da Lei nº 13.019/2014, por um dos integrantes da Comissão de Monitoramento e Avaliação, o qual será submetido a esta Comissão para homologação e será enviado à organização da sociedade civil para conhecimento, esclarecimentos e providências eventuais.</w:t>
      </w:r>
    </w:p>
    <w:p w14:paraId="2D190A00"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Art. 37. Para fins do disposto no inciso XV do art. 42 da Lei nº 13.019/2014, os servidores dos órgãos ou das entidades públicas municipais, do controle interno e do Tribunal de Contas, poderão realizar à sua conveniência, diretamente ou com apoio de terceiros, durante a execução do termo de colaboração ou de fomento ou acordo de cooperação, pedido de acesso a documentos e informações ou aos locais de execução do objeto.</w:t>
      </w:r>
    </w:p>
    <w:p w14:paraId="34A177F2" w14:textId="77777777" w:rsidR="00AB15C5" w:rsidRPr="00851EC7" w:rsidRDefault="00AB15C5" w:rsidP="00DE5B17">
      <w:pPr>
        <w:spacing w:after="0" w:line="276" w:lineRule="auto"/>
        <w:ind w:firstLine="709"/>
        <w:rPr>
          <w:rFonts w:ascii="Times New Roman" w:hAnsi="Times New Roman"/>
        </w:rPr>
      </w:pPr>
      <w:r w:rsidRPr="00851EC7">
        <w:rPr>
          <w:rFonts w:ascii="Times New Roman" w:hAnsi="Times New Roman"/>
        </w:rPr>
        <w:t xml:space="preserve">§ 1º O pedido de acesso de que trata o </w:t>
      </w:r>
      <w:r w:rsidRPr="00851EC7">
        <w:rPr>
          <w:rFonts w:ascii="Times New Roman" w:hAnsi="Times New Roman"/>
          <w:i/>
        </w:rPr>
        <w:t>caput</w:t>
      </w:r>
      <w:r w:rsidRPr="00851EC7">
        <w:rPr>
          <w:rFonts w:ascii="Times New Roman" w:hAnsi="Times New Roman"/>
        </w:rPr>
        <w:t xml:space="preserve"> deste artigo deverá conter a relação de documentos e informações requeridos à organização da sociedade civil, e informar o agendamento, se for o caso, de acesso ao local de execução do objeto, com antecedência mínima de </w:t>
      </w:r>
      <w:r w:rsidR="006A384B" w:rsidRPr="00851EC7">
        <w:rPr>
          <w:rFonts w:ascii="Times New Roman" w:hAnsi="Times New Roman"/>
        </w:rPr>
        <w:t xml:space="preserve">05 </w:t>
      </w:r>
      <w:r w:rsidRPr="00851EC7">
        <w:rPr>
          <w:rFonts w:ascii="Times New Roman" w:hAnsi="Times New Roman"/>
        </w:rPr>
        <w:t>(</w:t>
      </w:r>
      <w:r w:rsidR="006A384B" w:rsidRPr="00851EC7">
        <w:rPr>
          <w:rFonts w:ascii="Times New Roman" w:hAnsi="Times New Roman"/>
        </w:rPr>
        <w:t>cinco</w:t>
      </w:r>
      <w:r w:rsidRPr="00851EC7">
        <w:rPr>
          <w:rFonts w:ascii="Times New Roman" w:hAnsi="Times New Roman"/>
        </w:rPr>
        <w:t>) dias úteis.</w:t>
      </w:r>
    </w:p>
    <w:p w14:paraId="31833F81"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2º Sempre que houver o pedido de acesso, o resultado será circunstanciado em análise que será enviada à organização da sociedade civil, para conhecimento e providências eventuais, e deverá ser considerado para a elaboração do Relatório Técnico de Monitoramento e Avaliação de que trata o parágrafo único do art. 36 deste Decreto.</w:t>
      </w:r>
    </w:p>
    <w:p w14:paraId="1328015F"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lastRenderedPageBreak/>
        <w:t xml:space="preserve">Art. 38. Nas parcerias com vigência superior a um ano, a pesquisa de satisfação de que trata os §§ 2º e 3º do art. 58 da Lei nº 13.019/2014, poderá ser realizada diretamente pela Administração Pública ou pela organização da sociedade civil, com apoio de terceiros ou por delegação de competência. </w:t>
      </w:r>
    </w:p>
    <w:p w14:paraId="00C95442"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 1º Na hipótese de realização da pesquisa de satisfação a organização da sociedade civil celebrante e o órgão ou entidade pública parceiro deverão conhecer e opinar sobre o questionário que será aplicado, além de serem informados sobre o período de aplicação junto aos beneficiários. </w:t>
      </w:r>
    </w:p>
    <w:p w14:paraId="46B22B0A"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2º Sempre que houver pesquisa de satisfação, a sua sistematização deverá ser considerada para a elaboração do Relatório Técnico de Monitoramento e Avaliação de que trata o parágrafo único do art. 36 deste Decreto.</w:t>
      </w:r>
    </w:p>
    <w:p w14:paraId="3C29E7EA" w14:textId="77777777" w:rsidR="00AB15C5" w:rsidRPr="00B31E8D" w:rsidRDefault="00AB15C5" w:rsidP="00DE5B17">
      <w:pPr>
        <w:spacing w:after="0" w:line="276" w:lineRule="auto"/>
        <w:ind w:firstLine="0"/>
        <w:jc w:val="center"/>
        <w:rPr>
          <w:rFonts w:ascii="Times New Roman" w:hAnsi="Times New Roman"/>
        </w:rPr>
      </w:pPr>
    </w:p>
    <w:p w14:paraId="2EB2D3AD" w14:textId="77777777" w:rsidR="00DE5B17" w:rsidRDefault="00DE5B17" w:rsidP="00DE5B17">
      <w:pPr>
        <w:spacing w:after="0" w:line="276" w:lineRule="auto"/>
        <w:ind w:firstLine="0"/>
        <w:jc w:val="center"/>
        <w:rPr>
          <w:rFonts w:ascii="Times New Roman" w:hAnsi="Times New Roman"/>
        </w:rPr>
      </w:pPr>
    </w:p>
    <w:p w14:paraId="1D6F5B42" w14:textId="77777777" w:rsidR="00AB15C5" w:rsidRPr="00B31E8D" w:rsidRDefault="00AB15C5" w:rsidP="00DE5B17">
      <w:pPr>
        <w:spacing w:after="0" w:line="276" w:lineRule="auto"/>
        <w:ind w:firstLine="0"/>
        <w:jc w:val="center"/>
        <w:rPr>
          <w:rFonts w:ascii="Times New Roman" w:hAnsi="Times New Roman"/>
        </w:rPr>
      </w:pPr>
      <w:r w:rsidRPr="00B31E8D">
        <w:rPr>
          <w:rFonts w:ascii="Times New Roman" w:hAnsi="Times New Roman"/>
        </w:rPr>
        <w:t>CAPÍTULO V</w:t>
      </w:r>
    </w:p>
    <w:p w14:paraId="540CAA6C" w14:textId="77777777" w:rsidR="00AB15C5" w:rsidRDefault="00AB15C5" w:rsidP="00DE5B17">
      <w:pPr>
        <w:spacing w:after="0" w:line="276" w:lineRule="auto"/>
        <w:ind w:firstLine="0"/>
        <w:jc w:val="center"/>
        <w:rPr>
          <w:rFonts w:ascii="Times New Roman" w:hAnsi="Times New Roman"/>
        </w:rPr>
      </w:pPr>
      <w:r w:rsidRPr="00B31E8D">
        <w:rPr>
          <w:rFonts w:ascii="Times New Roman" w:hAnsi="Times New Roman"/>
        </w:rPr>
        <w:t>DO PROCEDIMENTO DE MANIFESTAÇÃO DE INTERESSE SOCIAL</w:t>
      </w:r>
    </w:p>
    <w:p w14:paraId="04F2DAF6" w14:textId="77777777" w:rsidR="00DE5B17" w:rsidRPr="00B31E8D" w:rsidRDefault="00DE5B17" w:rsidP="00DE5B17">
      <w:pPr>
        <w:spacing w:after="0" w:line="276" w:lineRule="auto"/>
        <w:ind w:firstLine="0"/>
        <w:jc w:val="center"/>
        <w:rPr>
          <w:rFonts w:ascii="Times New Roman" w:hAnsi="Times New Roman"/>
        </w:rPr>
      </w:pPr>
    </w:p>
    <w:p w14:paraId="73C6CE27" w14:textId="77777777" w:rsidR="00AB15C5" w:rsidRPr="00B31E8D" w:rsidRDefault="00AB15C5" w:rsidP="00DE5B17">
      <w:pPr>
        <w:spacing w:after="0" w:line="276" w:lineRule="auto"/>
        <w:ind w:firstLine="0"/>
        <w:jc w:val="center"/>
        <w:rPr>
          <w:rFonts w:ascii="Times New Roman" w:hAnsi="Times New Roman"/>
        </w:rPr>
      </w:pPr>
    </w:p>
    <w:p w14:paraId="2CDFB69D"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Art. 39. As organizações da sociedade civil, os movimentos sociais e os cidadãos poderão apresentar, a partir de convocação realizada por edital, manifestação de interesse social, para a realização de parcerias de interesse público, a partir de diagnóstico de realidade que se quer modificar, aprimorar ou desenvolver.</w:t>
      </w:r>
    </w:p>
    <w:p w14:paraId="1D6D7609"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 1º A manifestação de interesse social deverá ser apresentada por meio de formulário padrão disponibilizado pela Administração Pública na página eletrônica oficial na internet dos órgãos ou entidades públicas municipais. </w:t>
      </w:r>
    </w:p>
    <w:p w14:paraId="0B55F850"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2º O órgão ou entidade pública municipal verificará o cumprimento dos seguintes requisitos, como condição de aceitabilidade das propostas:</w:t>
      </w:r>
    </w:p>
    <w:p w14:paraId="7C23BBA6"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I - identificação do seu subscritor;</w:t>
      </w:r>
    </w:p>
    <w:p w14:paraId="01E2BE0E"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II - indicação do interesse público envolvido;</w:t>
      </w:r>
    </w:p>
    <w:p w14:paraId="72A1BE2E"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III - diagnóstico da realidade que se quer modificar, aprimorar ou desenvolver e, quando possível, indicação da viabilidade, dos custos, dos benefícios e dos prazos de execução da ação pretendida.</w:t>
      </w:r>
    </w:p>
    <w:p w14:paraId="4209D32A"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 3º Todas as propostas que preencham os requisitos de admissibilidade no Procedimento de Manifestação de Interesse Social serão divulgadas na página eletrônica oficial na internet dos órgãos e entidades públicas municipais e ficarão disponíveis, </w:t>
      </w:r>
      <w:r w:rsidRPr="00851EC7">
        <w:rPr>
          <w:rFonts w:ascii="Times New Roman" w:hAnsi="Times New Roman"/>
        </w:rPr>
        <w:t xml:space="preserve">pelo prazo de </w:t>
      </w:r>
      <w:r w:rsidR="008238FD" w:rsidRPr="00851EC7">
        <w:rPr>
          <w:rFonts w:ascii="Times New Roman" w:hAnsi="Times New Roman"/>
        </w:rPr>
        <w:t>30</w:t>
      </w:r>
      <w:r w:rsidRPr="00851EC7">
        <w:rPr>
          <w:rFonts w:ascii="Times New Roman" w:hAnsi="Times New Roman"/>
        </w:rPr>
        <w:t xml:space="preserve"> (</w:t>
      </w:r>
      <w:r w:rsidR="008238FD" w:rsidRPr="00851EC7">
        <w:rPr>
          <w:rFonts w:ascii="Times New Roman" w:hAnsi="Times New Roman"/>
        </w:rPr>
        <w:t>trinta)</w:t>
      </w:r>
      <w:r w:rsidRPr="00851EC7">
        <w:rPr>
          <w:rFonts w:ascii="Times New Roman" w:hAnsi="Times New Roman"/>
        </w:rPr>
        <w:t xml:space="preserve"> dias</w:t>
      </w:r>
      <w:r w:rsidRPr="00B31E8D">
        <w:rPr>
          <w:rFonts w:ascii="Times New Roman" w:hAnsi="Times New Roman"/>
        </w:rPr>
        <w:t>, para oitiva da sociedade e recebimento de contribuições dos interessados.</w:t>
      </w:r>
    </w:p>
    <w:p w14:paraId="0DF6C4C2"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 4º O órgão ou entidade pública deverá tornar público, em seu sítio oficial na internet, a sistematização da oitiva com sua análise final sobre o procedimento de manifestação de interesse social, </w:t>
      </w:r>
      <w:r w:rsidRPr="00851EC7">
        <w:rPr>
          <w:rFonts w:ascii="Times New Roman" w:hAnsi="Times New Roman"/>
        </w:rPr>
        <w:t xml:space="preserve">em até </w:t>
      </w:r>
      <w:r w:rsidR="008238FD" w:rsidRPr="00851EC7">
        <w:rPr>
          <w:rFonts w:ascii="Times New Roman" w:hAnsi="Times New Roman"/>
        </w:rPr>
        <w:t>15</w:t>
      </w:r>
      <w:r w:rsidRPr="00851EC7">
        <w:rPr>
          <w:rFonts w:ascii="Times New Roman" w:hAnsi="Times New Roman"/>
        </w:rPr>
        <w:t xml:space="preserve"> (</w:t>
      </w:r>
      <w:r w:rsidR="008238FD" w:rsidRPr="00851EC7">
        <w:rPr>
          <w:rFonts w:ascii="Times New Roman" w:hAnsi="Times New Roman"/>
        </w:rPr>
        <w:t>quinze</w:t>
      </w:r>
      <w:r w:rsidRPr="00851EC7">
        <w:rPr>
          <w:rFonts w:ascii="Times New Roman" w:hAnsi="Times New Roman"/>
        </w:rPr>
        <w:t>) dias após o fim do prazo estabelecido no § 3º.</w:t>
      </w:r>
    </w:p>
    <w:p w14:paraId="4EE6F96D"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5º O órgão ou entidade pública, se assim entender, poderá realizar audiência pública com a participação de órgãos públicos responsáveis pelas questões debatidas, entidades representativas da sociedade civil e movimentos sociais, setores interessados nas áreas objeto das discussões e o proponente, para oitiva sobre a manifestação de interesse social.</w:t>
      </w:r>
    </w:p>
    <w:p w14:paraId="0DFBB839"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6º Encerrado o procedimento de manifestação de interesse social com conclusão favorável, de acordo com o planejamento das ações e programas desenvolvidos e implementados pelo órgão responsável e a disponibilidade orçamentária, será realizado chamamento público para convocação de organizações da sociedade civil com o intuito de celebração de termo de colaboração ou de termo de fomento para execução das ações propostas.</w:t>
      </w:r>
    </w:p>
    <w:p w14:paraId="0CD70C39"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7º A proposição ou a participação no procedimento de manifestação de interesse social não impede a organização da sociedade civil de apresentar proposta no eventual chamamento público subsequente.</w:t>
      </w:r>
    </w:p>
    <w:p w14:paraId="30FC8BF3" w14:textId="77777777" w:rsidR="00AB15C5" w:rsidRPr="00B31E8D" w:rsidRDefault="00AB15C5" w:rsidP="00DE5B17">
      <w:pPr>
        <w:spacing w:after="0" w:line="276" w:lineRule="auto"/>
        <w:ind w:firstLine="0"/>
        <w:jc w:val="center"/>
        <w:rPr>
          <w:rFonts w:ascii="Times New Roman" w:hAnsi="Times New Roman"/>
        </w:rPr>
      </w:pPr>
    </w:p>
    <w:p w14:paraId="6391A751" w14:textId="77777777" w:rsidR="00DE5B17" w:rsidRDefault="00DE5B17" w:rsidP="00DE5B17">
      <w:pPr>
        <w:spacing w:after="0" w:line="276" w:lineRule="auto"/>
        <w:ind w:firstLine="0"/>
        <w:jc w:val="center"/>
        <w:rPr>
          <w:rFonts w:ascii="Times New Roman" w:hAnsi="Times New Roman"/>
        </w:rPr>
      </w:pPr>
    </w:p>
    <w:p w14:paraId="65CCB78C" w14:textId="77777777" w:rsidR="00DE5B17" w:rsidRDefault="00DE5B17" w:rsidP="00DE5B17">
      <w:pPr>
        <w:spacing w:after="0" w:line="276" w:lineRule="auto"/>
        <w:ind w:firstLine="0"/>
        <w:jc w:val="center"/>
        <w:rPr>
          <w:rFonts w:ascii="Times New Roman" w:hAnsi="Times New Roman"/>
        </w:rPr>
      </w:pPr>
    </w:p>
    <w:p w14:paraId="79AA6FFD" w14:textId="77777777" w:rsidR="00AB15C5" w:rsidRPr="00B31E8D" w:rsidRDefault="00AB15C5" w:rsidP="00DE5B17">
      <w:pPr>
        <w:spacing w:after="0" w:line="276" w:lineRule="auto"/>
        <w:ind w:firstLine="0"/>
        <w:jc w:val="center"/>
        <w:rPr>
          <w:rFonts w:ascii="Times New Roman" w:hAnsi="Times New Roman"/>
        </w:rPr>
      </w:pPr>
      <w:r w:rsidRPr="00B31E8D">
        <w:rPr>
          <w:rFonts w:ascii="Times New Roman" w:hAnsi="Times New Roman"/>
        </w:rPr>
        <w:t>CAPÍTULO VI</w:t>
      </w:r>
    </w:p>
    <w:p w14:paraId="1A973FF6" w14:textId="77777777" w:rsidR="00AB15C5" w:rsidRDefault="00AB15C5" w:rsidP="00DE5B17">
      <w:pPr>
        <w:spacing w:after="0" w:line="276" w:lineRule="auto"/>
        <w:ind w:firstLine="0"/>
        <w:jc w:val="center"/>
        <w:rPr>
          <w:rFonts w:ascii="Times New Roman" w:hAnsi="Times New Roman"/>
        </w:rPr>
      </w:pPr>
      <w:r w:rsidRPr="00B31E8D">
        <w:rPr>
          <w:rFonts w:ascii="Times New Roman" w:hAnsi="Times New Roman"/>
        </w:rPr>
        <w:t>DA TRANSPARÊNCIA E DIVULGAÇÃO DAS AÇÕES</w:t>
      </w:r>
    </w:p>
    <w:p w14:paraId="377D8E5E" w14:textId="77777777" w:rsidR="00DE5B17" w:rsidRPr="00B31E8D" w:rsidRDefault="00DE5B17" w:rsidP="00DE5B17">
      <w:pPr>
        <w:spacing w:after="0" w:line="276" w:lineRule="auto"/>
        <w:ind w:firstLine="0"/>
        <w:jc w:val="center"/>
        <w:rPr>
          <w:rFonts w:ascii="Times New Roman" w:hAnsi="Times New Roman"/>
        </w:rPr>
      </w:pPr>
    </w:p>
    <w:p w14:paraId="66CB895B" w14:textId="77777777" w:rsidR="00AB15C5" w:rsidRPr="00B31E8D" w:rsidRDefault="00AB15C5" w:rsidP="00DE5B17">
      <w:pPr>
        <w:spacing w:after="0" w:line="276" w:lineRule="auto"/>
        <w:ind w:firstLine="0"/>
        <w:jc w:val="center"/>
        <w:rPr>
          <w:rFonts w:ascii="Times New Roman" w:hAnsi="Times New Roman"/>
        </w:rPr>
      </w:pPr>
    </w:p>
    <w:p w14:paraId="296166C4"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Art. 40. O órgão ou entidade pública municipal promoverá a transparência das informações referentes às parcerias com organizações da sociedade civil, inclusive dos planos de trabalho aprovados, em dados abertos, devendo manter, nos termos previstos no art. 10 da Lei nº 13.019/2014, em seu sítio oficial na internet, a relação dos termos de colaboração e termos de fomento celebrados.</w:t>
      </w:r>
    </w:p>
    <w:p w14:paraId="18B0269A"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Parágrafo único. O órgão ou entidade pública municipal também divulgará, em seu sítio oficial na internet, os meios para apresentação de denúncia sobre a aplicação irregular dos recursos transferidos.</w:t>
      </w:r>
    </w:p>
    <w:p w14:paraId="38C59AAB"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Art. 41. As organizações da sociedade civil divulgarão em seu sítio na internet, caso mantenham, e em locais visíveis de suas sedes sociais e dos estabelecimentos em que exerça suas ações, </w:t>
      </w:r>
      <w:r w:rsidRPr="004B117C">
        <w:rPr>
          <w:rFonts w:ascii="Times New Roman" w:hAnsi="Times New Roman"/>
        </w:rPr>
        <w:t xml:space="preserve">em até </w:t>
      </w:r>
      <w:r w:rsidR="008238FD" w:rsidRPr="004B117C">
        <w:rPr>
          <w:rFonts w:ascii="Times New Roman" w:hAnsi="Times New Roman"/>
        </w:rPr>
        <w:t>15</w:t>
      </w:r>
      <w:r w:rsidRPr="004B117C">
        <w:rPr>
          <w:rFonts w:ascii="Times New Roman" w:hAnsi="Times New Roman"/>
        </w:rPr>
        <w:t xml:space="preserve"> (</w:t>
      </w:r>
      <w:r w:rsidR="008238FD" w:rsidRPr="004B117C">
        <w:rPr>
          <w:rFonts w:ascii="Times New Roman" w:hAnsi="Times New Roman"/>
        </w:rPr>
        <w:t>quinze</w:t>
      </w:r>
      <w:r w:rsidRPr="004B117C">
        <w:rPr>
          <w:rFonts w:ascii="Times New Roman" w:hAnsi="Times New Roman"/>
        </w:rPr>
        <w:t>) dias da celebração das parcerias, as informações de que trata o art. 11 da Lei nº 13.019/2014.</w:t>
      </w:r>
      <w:r w:rsidRPr="00B31E8D">
        <w:rPr>
          <w:rFonts w:ascii="Times New Roman" w:hAnsi="Times New Roman"/>
        </w:rPr>
        <w:t xml:space="preserve"> </w:t>
      </w:r>
    </w:p>
    <w:p w14:paraId="0FCB58DB" w14:textId="77777777" w:rsidR="00AB15C5" w:rsidRPr="00B31E8D" w:rsidRDefault="00AB15C5" w:rsidP="00DE5B17">
      <w:pPr>
        <w:spacing w:after="0" w:line="276" w:lineRule="auto"/>
        <w:ind w:firstLine="0"/>
        <w:jc w:val="center"/>
        <w:rPr>
          <w:rFonts w:ascii="Times New Roman" w:hAnsi="Times New Roman"/>
        </w:rPr>
      </w:pPr>
    </w:p>
    <w:p w14:paraId="071C8F05" w14:textId="77777777" w:rsidR="00B31E8D" w:rsidRPr="00B31E8D" w:rsidRDefault="00B31E8D" w:rsidP="00DE5B17">
      <w:pPr>
        <w:spacing w:after="0" w:line="276" w:lineRule="auto"/>
        <w:ind w:firstLine="0"/>
        <w:jc w:val="center"/>
        <w:rPr>
          <w:rFonts w:ascii="Times New Roman" w:hAnsi="Times New Roman"/>
        </w:rPr>
      </w:pPr>
    </w:p>
    <w:p w14:paraId="6DA774E7" w14:textId="77777777" w:rsidR="00B31E8D" w:rsidRPr="00DE5B17" w:rsidRDefault="00B31E8D" w:rsidP="00DE5B17">
      <w:pPr>
        <w:spacing w:before="240" w:line="276" w:lineRule="auto"/>
        <w:jc w:val="center"/>
        <w:rPr>
          <w:rFonts w:ascii="Times New Roman" w:eastAsia="Times New Roman" w:hAnsi="Times New Roman"/>
          <w:lang w:eastAsia="pt-BR"/>
        </w:rPr>
      </w:pPr>
      <w:r w:rsidRPr="00DE5B17">
        <w:rPr>
          <w:rFonts w:ascii="Times New Roman" w:eastAsia="Times New Roman" w:hAnsi="Times New Roman"/>
          <w:lang w:eastAsia="pt-BR"/>
        </w:rPr>
        <w:t>CAPÍTULO VII</w:t>
      </w:r>
    </w:p>
    <w:p w14:paraId="4C3CA3B3" w14:textId="77777777" w:rsidR="00B31E8D" w:rsidRPr="00B31E8D" w:rsidRDefault="00B31E8D" w:rsidP="00DE5B17">
      <w:pPr>
        <w:spacing w:before="240" w:line="276" w:lineRule="auto"/>
        <w:jc w:val="center"/>
        <w:rPr>
          <w:rFonts w:ascii="Times New Roman" w:eastAsia="Times New Roman" w:hAnsi="Times New Roman"/>
          <w:b/>
          <w:lang w:eastAsia="pt-BR"/>
        </w:rPr>
      </w:pPr>
      <w:r w:rsidRPr="00B31E8D">
        <w:rPr>
          <w:rFonts w:ascii="Times New Roman" w:eastAsia="Times New Roman" w:hAnsi="Times New Roman"/>
          <w:b/>
          <w:lang w:eastAsia="pt-BR"/>
        </w:rPr>
        <w:t>DA PRESTAÇÃO DE CONTAS</w:t>
      </w:r>
    </w:p>
    <w:p w14:paraId="4D60E584" w14:textId="77777777" w:rsidR="00DE5B17" w:rsidRDefault="00DE5B17" w:rsidP="00DE5B17">
      <w:pPr>
        <w:spacing w:line="276" w:lineRule="auto"/>
        <w:jc w:val="center"/>
        <w:rPr>
          <w:rFonts w:ascii="Times New Roman" w:eastAsia="Times New Roman" w:hAnsi="Times New Roman"/>
          <w:bCs/>
          <w:lang w:eastAsia="pt-BR"/>
        </w:rPr>
      </w:pPr>
    </w:p>
    <w:p w14:paraId="1951CA7A" w14:textId="77777777" w:rsidR="00B31E8D" w:rsidRPr="00DE5B17" w:rsidRDefault="00B31E8D" w:rsidP="00DE5B17">
      <w:pPr>
        <w:spacing w:line="276" w:lineRule="auto"/>
        <w:jc w:val="center"/>
        <w:rPr>
          <w:rFonts w:ascii="Times New Roman" w:hAnsi="Times New Roman"/>
        </w:rPr>
      </w:pPr>
      <w:r w:rsidRPr="00DE5B17">
        <w:rPr>
          <w:rFonts w:ascii="Times New Roman" w:eastAsia="Times New Roman" w:hAnsi="Times New Roman"/>
          <w:bCs/>
          <w:lang w:eastAsia="pt-BR"/>
        </w:rPr>
        <w:t>Seção I</w:t>
      </w:r>
    </w:p>
    <w:p w14:paraId="71D175C5" w14:textId="77777777" w:rsidR="00B31E8D" w:rsidRDefault="00B31E8D" w:rsidP="00DE5B17">
      <w:pPr>
        <w:spacing w:line="276" w:lineRule="auto"/>
        <w:jc w:val="center"/>
        <w:rPr>
          <w:rFonts w:ascii="Times New Roman" w:eastAsia="Times New Roman" w:hAnsi="Times New Roman"/>
          <w:bCs/>
          <w:lang w:eastAsia="pt-BR"/>
        </w:rPr>
      </w:pPr>
      <w:r w:rsidRPr="00DE5B17">
        <w:rPr>
          <w:rFonts w:ascii="Times New Roman" w:eastAsia="Times New Roman" w:hAnsi="Times New Roman"/>
          <w:bCs/>
          <w:lang w:eastAsia="pt-BR"/>
        </w:rPr>
        <w:t>Normas Gerais</w:t>
      </w:r>
    </w:p>
    <w:p w14:paraId="0BA00367" w14:textId="77777777" w:rsidR="00DE5B17" w:rsidRPr="00DE5B17" w:rsidRDefault="00DE5B17" w:rsidP="00DE5B17">
      <w:pPr>
        <w:spacing w:line="276" w:lineRule="auto"/>
        <w:jc w:val="center"/>
        <w:rPr>
          <w:rFonts w:ascii="Times New Roman" w:hAnsi="Times New Roman"/>
        </w:rPr>
      </w:pPr>
    </w:p>
    <w:p w14:paraId="14AF2B36" w14:textId="77777777" w:rsidR="00B31E8D" w:rsidRPr="00B31E8D" w:rsidRDefault="00B31E8D" w:rsidP="00DE5B17">
      <w:pPr>
        <w:spacing w:line="276" w:lineRule="auto"/>
        <w:rPr>
          <w:rFonts w:ascii="Times New Roman" w:eastAsia="Times New Roman" w:hAnsi="Times New Roman"/>
          <w:lang w:eastAsia="pt-BR"/>
        </w:rPr>
      </w:pPr>
      <w:bookmarkStart w:id="2" w:name="art63"/>
      <w:bookmarkEnd w:id="2"/>
      <w:r w:rsidRPr="00B31E8D">
        <w:rPr>
          <w:rFonts w:ascii="Times New Roman" w:eastAsia="Times New Roman" w:hAnsi="Times New Roman"/>
          <w:lang w:eastAsia="pt-BR"/>
        </w:rPr>
        <w:t>Art. 42. A prestação de contas deverá ser feita observando-se as regras previstas neste Decreto, além de prazos e normas de elaboração constantes do instrumento de parceria e do plano de trabalho.</w:t>
      </w:r>
    </w:p>
    <w:p w14:paraId="1F197137" w14:textId="77777777" w:rsidR="00B31E8D" w:rsidRPr="00B31E8D" w:rsidRDefault="00B31E8D" w:rsidP="00DE5B17">
      <w:pPr>
        <w:spacing w:before="240" w:line="276" w:lineRule="auto"/>
        <w:rPr>
          <w:rFonts w:ascii="Times New Roman" w:eastAsia="Times New Roman" w:hAnsi="Times New Roman"/>
          <w:color w:val="000000"/>
          <w:lang w:eastAsia="pt-BR"/>
        </w:rPr>
      </w:pPr>
      <w:bookmarkStart w:id="3" w:name="art64"/>
      <w:bookmarkEnd w:id="3"/>
      <w:r w:rsidRPr="00B31E8D">
        <w:rPr>
          <w:rFonts w:ascii="Times New Roman" w:eastAsia="Times New Roman" w:hAnsi="Times New Roman"/>
          <w:color w:val="000000"/>
          <w:lang w:eastAsia="pt-BR"/>
        </w:rPr>
        <w:t>Art. 43. A prestação de contas apresentada pela organização da sociedade civil deverá conter elementos que permitam ao gestor da parceria avaliar o andamento ou concluir que o seu objeto foi executado conforme pactuado, com a descrição pormenorizada das atividades realizadas e a comprovação do alcance das metas e dos resultados esperados, até o período de que trata a prestação de contas.</w:t>
      </w:r>
    </w:p>
    <w:p w14:paraId="2E19001B" w14:textId="77777777" w:rsidR="00B31E8D" w:rsidRPr="00B31E8D" w:rsidRDefault="00B31E8D" w:rsidP="00DE5B17">
      <w:pPr>
        <w:spacing w:before="240" w:line="276" w:lineRule="auto"/>
        <w:rPr>
          <w:rFonts w:ascii="Times New Roman" w:hAnsi="Times New Roman"/>
        </w:rPr>
      </w:pPr>
      <w:r w:rsidRPr="00B31E8D">
        <w:rPr>
          <w:rFonts w:ascii="Times New Roman" w:eastAsia="Times New Roman" w:hAnsi="Times New Roman"/>
          <w:color w:val="000000"/>
          <w:lang w:eastAsia="pt-BR"/>
        </w:rPr>
        <w:t xml:space="preserve">§ 1º. Os dados financeiros serão analisados com o intuito de estabelecer o nexo de causalidade entre a receita e a despesa realizada, a sua conformidade e o cumprimento das normas pertinentes, </w:t>
      </w:r>
      <w:r w:rsidRPr="00B31E8D">
        <w:rPr>
          <w:rFonts w:ascii="Times New Roman" w:eastAsia="Times New Roman" w:hAnsi="Times New Roman"/>
          <w:lang w:eastAsia="pt-BR"/>
        </w:rPr>
        <w:t>bem como a conciliação das despesas com a movimentação bancária demonstrada no extrato.</w:t>
      </w:r>
    </w:p>
    <w:p w14:paraId="1025DD55" w14:textId="77777777" w:rsidR="00B31E8D" w:rsidRPr="00B31E8D" w:rsidRDefault="00B31E8D" w:rsidP="00DE5B17">
      <w:pPr>
        <w:spacing w:before="240" w:line="276" w:lineRule="auto"/>
        <w:rPr>
          <w:rFonts w:ascii="Times New Roman" w:hAnsi="Times New Roman"/>
        </w:rPr>
      </w:pPr>
      <w:r w:rsidRPr="00B31E8D">
        <w:rPr>
          <w:rFonts w:ascii="Times New Roman" w:eastAsia="Times New Roman" w:hAnsi="Times New Roman"/>
          <w:color w:val="000000"/>
          <w:lang w:eastAsia="pt-BR"/>
        </w:rPr>
        <w:t>§ 2</w:t>
      </w:r>
      <w:proofErr w:type="gramStart"/>
      <w:r w:rsidRPr="00B31E8D">
        <w:rPr>
          <w:rFonts w:ascii="Times New Roman" w:eastAsia="Times New Roman" w:hAnsi="Times New Roman"/>
          <w:color w:val="000000"/>
          <w:lang w:eastAsia="pt-BR"/>
        </w:rPr>
        <w:t>º.Serão</w:t>
      </w:r>
      <w:proofErr w:type="gramEnd"/>
      <w:r w:rsidRPr="00B31E8D">
        <w:rPr>
          <w:rFonts w:ascii="Times New Roman" w:eastAsia="Times New Roman" w:hAnsi="Times New Roman"/>
          <w:color w:val="000000"/>
          <w:lang w:eastAsia="pt-BR"/>
        </w:rPr>
        <w:t xml:space="preserve"> glosados nas prestações de contas os valores que forem aplicados em finalidades diversas das previstas no instrumento, bem como os que não atenderem ao disposto no </w:t>
      </w:r>
      <w:r w:rsidRPr="00B31E8D">
        <w:rPr>
          <w:rFonts w:ascii="Times New Roman" w:eastAsia="Times New Roman" w:hAnsi="Times New Roman"/>
          <w:b/>
          <w:bCs/>
          <w:color w:val="000000"/>
          <w:lang w:eastAsia="pt-BR"/>
        </w:rPr>
        <w:t xml:space="preserve">caput </w:t>
      </w:r>
      <w:r w:rsidRPr="00B31E8D">
        <w:rPr>
          <w:rFonts w:ascii="Times New Roman" w:eastAsia="Times New Roman" w:hAnsi="Times New Roman"/>
          <w:color w:val="000000"/>
          <w:lang w:eastAsia="pt-BR"/>
        </w:rPr>
        <w:t xml:space="preserve">deste artigo e nos </w:t>
      </w:r>
      <w:proofErr w:type="spellStart"/>
      <w:r w:rsidRPr="00B31E8D">
        <w:rPr>
          <w:rFonts w:ascii="Times New Roman" w:eastAsia="Times New Roman" w:hAnsi="Times New Roman"/>
          <w:color w:val="000000"/>
          <w:lang w:eastAsia="pt-BR"/>
        </w:rPr>
        <w:t>arts</w:t>
      </w:r>
      <w:proofErr w:type="spellEnd"/>
      <w:r w:rsidRPr="00B31E8D">
        <w:rPr>
          <w:rFonts w:ascii="Times New Roman" w:eastAsia="Times New Roman" w:hAnsi="Times New Roman"/>
          <w:color w:val="000000"/>
          <w:lang w:eastAsia="pt-BR"/>
        </w:rPr>
        <w:t>. 53 e 54 da Lei Federal 13.019/14.</w:t>
      </w:r>
    </w:p>
    <w:p w14:paraId="17A8D156" w14:textId="77777777" w:rsidR="00B31E8D" w:rsidRPr="00B31E8D" w:rsidRDefault="00B31E8D" w:rsidP="00DE5B17">
      <w:pPr>
        <w:spacing w:before="240" w:line="276" w:lineRule="auto"/>
        <w:rPr>
          <w:rFonts w:ascii="Times New Roman" w:hAnsi="Times New Roman"/>
        </w:rPr>
      </w:pPr>
      <w:r w:rsidRPr="00B31E8D">
        <w:rPr>
          <w:rFonts w:ascii="Times New Roman" w:eastAsia="Times New Roman" w:hAnsi="Times New Roman"/>
          <w:color w:val="000000"/>
          <w:lang w:eastAsia="pt-BR"/>
        </w:rPr>
        <w:t>§ 3ºA análise da prestação de contas deverá considerar a verdade real e os resultados alcançados.</w:t>
      </w:r>
    </w:p>
    <w:p w14:paraId="42738059" w14:textId="77777777" w:rsidR="00B31E8D" w:rsidRPr="00B31E8D" w:rsidRDefault="00B31E8D" w:rsidP="00DE5B17">
      <w:pPr>
        <w:pStyle w:val="Artigo"/>
        <w:spacing w:before="240" w:after="200" w:line="276" w:lineRule="auto"/>
        <w:rPr>
          <w:szCs w:val="24"/>
        </w:rPr>
      </w:pPr>
      <w:bookmarkStart w:id="4" w:name="art65"/>
      <w:bookmarkStart w:id="5" w:name="art66"/>
      <w:bookmarkEnd w:id="4"/>
      <w:bookmarkEnd w:id="5"/>
      <w:r w:rsidRPr="00B31E8D">
        <w:rPr>
          <w:szCs w:val="24"/>
          <w:lang w:eastAsia="pt-BR"/>
        </w:rPr>
        <w:lastRenderedPageBreak/>
        <w:t xml:space="preserve">Art. </w:t>
      </w:r>
      <w:r w:rsidR="004B117C">
        <w:rPr>
          <w:szCs w:val="24"/>
          <w:lang w:eastAsia="pt-BR"/>
        </w:rPr>
        <w:t>44</w:t>
      </w:r>
      <w:r w:rsidRPr="00B31E8D">
        <w:rPr>
          <w:szCs w:val="24"/>
          <w:lang w:eastAsia="pt-BR"/>
        </w:rPr>
        <w:t xml:space="preserve">. </w:t>
      </w:r>
      <w:r w:rsidRPr="00B31E8D">
        <w:rPr>
          <w:szCs w:val="24"/>
        </w:rPr>
        <w:t>As organizações da sociedade civil deverão apresentar os seguintes documentos para fins de prestações de contas parciais e final:</w:t>
      </w:r>
    </w:p>
    <w:p w14:paraId="640FA155" w14:textId="77777777" w:rsidR="00B31E8D" w:rsidRPr="00B31E8D" w:rsidRDefault="00B31E8D" w:rsidP="00DE5B17">
      <w:pPr>
        <w:pStyle w:val="Artigo"/>
        <w:spacing w:before="240" w:after="200" w:line="276" w:lineRule="auto"/>
        <w:ind w:firstLine="709"/>
        <w:rPr>
          <w:szCs w:val="24"/>
        </w:rPr>
      </w:pPr>
      <w:r w:rsidRPr="00B31E8D">
        <w:rPr>
          <w:szCs w:val="24"/>
        </w:rPr>
        <w:t xml:space="preserve">I – Relatório de Execução do Objeto, </w:t>
      </w:r>
      <w:r w:rsidRPr="00B31E8D">
        <w:rPr>
          <w:rFonts w:eastAsia="ArialMT"/>
          <w:szCs w:val="24"/>
        </w:rPr>
        <w:t>elaborado pela organização da sociedade civil, assinado pelo seu representante legal, contendo as atividades desenvolvidas para o cumprimento do objeto e o comparativo de metas propostas com os resultados alcançados, a partir do cronograma acordado</w:t>
      </w:r>
      <w:r w:rsidRPr="00B31E8D">
        <w:rPr>
          <w:szCs w:val="24"/>
        </w:rPr>
        <w:t>;</w:t>
      </w:r>
    </w:p>
    <w:p w14:paraId="46AD3343" w14:textId="77777777" w:rsidR="00B31E8D" w:rsidRPr="00B31E8D" w:rsidRDefault="00B31E8D" w:rsidP="00DE5B17">
      <w:pPr>
        <w:pStyle w:val="Artigo"/>
        <w:spacing w:before="240" w:after="200" w:line="276" w:lineRule="auto"/>
        <w:ind w:firstLine="709"/>
        <w:rPr>
          <w:szCs w:val="24"/>
        </w:rPr>
      </w:pPr>
      <w:r w:rsidRPr="00B31E8D">
        <w:rPr>
          <w:szCs w:val="24"/>
        </w:rPr>
        <w:t xml:space="preserve">II - </w:t>
      </w:r>
      <w:r w:rsidRPr="00B31E8D">
        <w:rPr>
          <w:rFonts w:eastAsia="ArialMT"/>
          <w:szCs w:val="24"/>
        </w:rPr>
        <w:t>Relatório de Execução Físico-Financeira, assinado pelo seu representante legal e o contador responsável, com a descrição das despesas e receitas efetivamente realizadas;</w:t>
      </w:r>
    </w:p>
    <w:p w14:paraId="7D947511" w14:textId="77777777" w:rsidR="00B31E8D" w:rsidRPr="00B31E8D" w:rsidRDefault="00B31E8D" w:rsidP="00DE5B17">
      <w:pPr>
        <w:pStyle w:val="Artigo"/>
        <w:spacing w:before="240" w:after="200" w:line="276" w:lineRule="auto"/>
        <w:ind w:firstLine="709"/>
        <w:rPr>
          <w:szCs w:val="24"/>
        </w:rPr>
      </w:pPr>
      <w:r w:rsidRPr="00B31E8D">
        <w:rPr>
          <w:szCs w:val="24"/>
        </w:rPr>
        <w:t>III – notas e comprovantes fiscais, incluindo recibos, emitidos em nome da organização da sociedade civil;</w:t>
      </w:r>
    </w:p>
    <w:p w14:paraId="435C0450" w14:textId="77777777" w:rsidR="00B31E8D" w:rsidRPr="00B31E8D" w:rsidRDefault="00B31E8D" w:rsidP="00DE5B17">
      <w:pPr>
        <w:pStyle w:val="Artigo"/>
        <w:spacing w:before="240" w:after="200" w:line="276" w:lineRule="auto"/>
        <w:ind w:firstLine="709"/>
        <w:rPr>
          <w:szCs w:val="24"/>
        </w:rPr>
      </w:pPr>
      <w:r w:rsidRPr="00B31E8D">
        <w:rPr>
          <w:szCs w:val="24"/>
        </w:rPr>
        <w:t>IV – extrato bancário da conta específica vinculada à execução da parceria;</w:t>
      </w:r>
    </w:p>
    <w:p w14:paraId="3C1E43B5" w14:textId="77777777" w:rsidR="00B31E8D" w:rsidRPr="00B31E8D" w:rsidRDefault="00B31E8D" w:rsidP="00DE5B17">
      <w:pPr>
        <w:pStyle w:val="Artigo"/>
        <w:spacing w:before="240" w:after="200" w:line="276" w:lineRule="auto"/>
        <w:ind w:firstLine="709"/>
        <w:rPr>
          <w:szCs w:val="24"/>
        </w:rPr>
      </w:pPr>
      <w:r w:rsidRPr="00B31E8D">
        <w:rPr>
          <w:szCs w:val="24"/>
        </w:rPr>
        <w:t xml:space="preserve">V – </w:t>
      </w:r>
      <w:proofErr w:type="gramStart"/>
      <w:r w:rsidRPr="00B31E8D">
        <w:rPr>
          <w:szCs w:val="24"/>
        </w:rPr>
        <w:t>comprovante</w:t>
      </w:r>
      <w:proofErr w:type="gramEnd"/>
      <w:r w:rsidRPr="00B31E8D">
        <w:rPr>
          <w:szCs w:val="24"/>
        </w:rPr>
        <w:t xml:space="preserve"> do recolhimento do saldo da conta bancária específica, quando houver;</w:t>
      </w:r>
    </w:p>
    <w:p w14:paraId="70185E01" w14:textId="77777777" w:rsidR="00B31E8D" w:rsidRPr="00B31E8D" w:rsidRDefault="00B31E8D" w:rsidP="00DE5B17">
      <w:pPr>
        <w:pStyle w:val="Artigo"/>
        <w:spacing w:before="240" w:after="200" w:line="276" w:lineRule="auto"/>
        <w:ind w:firstLine="709"/>
        <w:rPr>
          <w:szCs w:val="24"/>
        </w:rPr>
      </w:pPr>
      <w:r w:rsidRPr="00B31E8D">
        <w:rPr>
          <w:szCs w:val="24"/>
        </w:rPr>
        <w:t xml:space="preserve">VI – </w:t>
      </w:r>
      <w:proofErr w:type="gramStart"/>
      <w:r w:rsidRPr="00B31E8D">
        <w:rPr>
          <w:szCs w:val="24"/>
        </w:rPr>
        <w:t>material</w:t>
      </w:r>
      <w:proofErr w:type="gramEnd"/>
      <w:r w:rsidRPr="00B31E8D">
        <w:rPr>
          <w:szCs w:val="24"/>
        </w:rPr>
        <w:t xml:space="preserve"> comprobatório do cumprimento do objeto em fotos, vídeos ou outros suportes, quando couber;</w:t>
      </w:r>
    </w:p>
    <w:p w14:paraId="71DB31BD" w14:textId="77777777" w:rsidR="00B31E8D" w:rsidRPr="00B31E8D" w:rsidRDefault="00B31E8D" w:rsidP="00DE5B17">
      <w:pPr>
        <w:pStyle w:val="Artigo"/>
        <w:spacing w:before="240" w:after="200" w:line="276" w:lineRule="auto"/>
        <w:ind w:firstLine="709"/>
        <w:rPr>
          <w:szCs w:val="24"/>
        </w:rPr>
      </w:pPr>
      <w:r w:rsidRPr="00B31E8D">
        <w:rPr>
          <w:szCs w:val="24"/>
        </w:rPr>
        <w:t xml:space="preserve">VII – relação de bens adquiridos, produzidos ou construídos, quando for o caso; </w:t>
      </w:r>
    </w:p>
    <w:p w14:paraId="011016BA" w14:textId="77777777" w:rsidR="00B31E8D" w:rsidRPr="00B31E8D" w:rsidRDefault="00B31E8D" w:rsidP="00DE5B17">
      <w:pPr>
        <w:pStyle w:val="Artigo"/>
        <w:spacing w:before="240" w:after="200" w:line="276" w:lineRule="auto"/>
        <w:ind w:firstLine="709"/>
        <w:rPr>
          <w:szCs w:val="24"/>
        </w:rPr>
      </w:pPr>
      <w:r w:rsidRPr="00B31E8D">
        <w:rPr>
          <w:szCs w:val="24"/>
        </w:rPr>
        <w:t>VIII – lista de presença de treinados ou capacitados, quando for o caso.</w:t>
      </w:r>
    </w:p>
    <w:p w14:paraId="614482CF" w14:textId="77777777" w:rsidR="00B31E8D" w:rsidRPr="00B31E8D" w:rsidRDefault="00B31E8D" w:rsidP="00DE5B17">
      <w:pPr>
        <w:spacing w:before="240" w:line="276" w:lineRule="auto"/>
        <w:rPr>
          <w:rFonts w:ascii="Times New Roman" w:hAnsi="Times New Roman"/>
        </w:rPr>
      </w:pPr>
      <w:bookmarkStart w:id="6" w:name="art67"/>
      <w:bookmarkEnd w:id="6"/>
      <w:r w:rsidRPr="00B31E8D">
        <w:rPr>
          <w:rFonts w:ascii="Times New Roman" w:eastAsia="Times New Roman" w:hAnsi="Times New Roman"/>
          <w:lang w:eastAsia="pt-BR"/>
        </w:rPr>
        <w:t xml:space="preserve">Art. </w:t>
      </w:r>
      <w:r w:rsidR="00F30FC2">
        <w:rPr>
          <w:rFonts w:ascii="Times New Roman" w:eastAsia="Times New Roman" w:hAnsi="Times New Roman"/>
          <w:lang w:eastAsia="pt-BR"/>
        </w:rPr>
        <w:t>45</w:t>
      </w:r>
      <w:r w:rsidRPr="00B31E8D">
        <w:rPr>
          <w:rFonts w:ascii="Times New Roman" w:eastAsia="Times New Roman" w:hAnsi="Times New Roman"/>
          <w:lang w:eastAsia="pt-BR"/>
        </w:rPr>
        <w:t>. O gestor da parceria, com o apoio dos setores técnicos competentes e com base nos relatórios produzidos no período, emitirá um parecer técnico para cada prestação de contas parcial apresentada e ao menos um relatório técnico de monitoramento e avaliação a cada 12 (doze) meses, conforme dispuser o instrumento de parceria, assegurando-se a realização de ao menos um relatório técnico de monitoramento e avaliação no decorrer da parceria.</w:t>
      </w:r>
    </w:p>
    <w:p w14:paraId="1C5B239B" w14:textId="77777777" w:rsidR="00B31E8D" w:rsidRPr="00B31E8D" w:rsidRDefault="00B31E8D" w:rsidP="00DE5B17">
      <w:pPr>
        <w:spacing w:before="240" w:line="276" w:lineRule="auto"/>
        <w:rPr>
          <w:rFonts w:ascii="Times New Roman" w:hAnsi="Times New Roman"/>
        </w:rPr>
      </w:pPr>
      <w:r w:rsidRPr="00B31E8D">
        <w:rPr>
          <w:rFonts w:ascii="Times New Roman" w:eastAsia="Times New Roman" w:hAnsi="Times New Roman"/>
          <w:color w:val="000000"/>
          <w:lang w:eastAsia="pt-BR"/>
        </w:rPr>
        <w:t xml:space="preserve">§ 1º. No caso de parcela única, </w:t>
      </w:r>
      <w:bookmarkStart w:id="7" w:name="_Hlk50103481"/>
      <w:r w:rsidRPr="00B31E8D">
        <w:rPr>
          <w:rFonts w:ascii="Times New Roman" w:eastAsia="Times New Roman" w:hAnsi="Times New Roman"/>
          <w:color w:val="000000"/>
          <w:lang w:eastAsia="pt-BR"/>
        </w:rPr>
        <w:t>será emitido parecer técnico conclusivo para fins de avaliação do cumprimento do objeto, que será submetido à aprovação da autoridade competente.</w:t>
      </w:r>
      <w:bookmarkEnd w:id="7"/>
    </w:p>
    <w:p w14:paraId="6F71BF88" w14:textId="77777777" w:rsidR="00B31E8D" w:rsidRPr="00B31E8D" w:rsidRDefault="00B31E8D" w:rsidP="00DE5B17">
      <w:pPr>
        <w:spacing w:before="240" w:line="276" w:lineRule="auto"/>
        <w:rPr>
          <w:rFonts w:ascii="Times New Roman" w:hAnsi="Times New Roman"/>
        </w:rPr>
      </w:pPr>
      <w:r w:rsidRPr="00B31E8D">
        <w:rPr>
          <w:rFonts w:ascii="Times New Roman" w:eastAsia="Times New Roman" w:hAnsi="Times New Roman"/>
          <w:color w:val="000000"/>
          <w:lang w:eastAsia="pt-BR"/>
        </w:rPr>
        <w:t>§ 2º. No caso de previsão de mais de 1 (uma) parcela, a organização da sociedade civil deverá apresentar prestação de contas parcial, para fins de monitoramento do cumprimento das metas do objeto vinculadas à parcela liberada e da liberação da parcela subsequente.</w:t>
      </w:r>
    </w:p>
    <w:p w14:paraId="79CDB685" w14:textId="77777777" w:rsidR="00B31E8D" w:rsidRPr="00B31E8D" w:rsidRDefault="00B31E8D" w:rsidP="00DE5B17">
      <w:pPr>
        <w:spacing w:before="240" w:line="276" w:lineRule="auto"/>
        <w:rPr>
          <w:rFonts w:ascii="Times New Roman" w:hAnsi="Times New Roman"/>
        </w:rPr>
      </w:pPr>
      <w:r w:rsidRPr="00B31E8D">
        <w:rPr>
          <w:rFonts w:ascii="Times New Roman" w:eastAsia="Times New Roman" w:hAnsi="Times New Roman"/>
          <w:color w:val="000000"/>
          <w:lang w:eastAsia="pt-BR"/>
        </w:rPr>
        <w:t>§ 3°. A análise da prestação de contas de que trata o § 2</w:t>
      </w:r>
      <w:r w:rsidRPr="00B31E8D">
        <w:rPr>
          <w:rFonts w:ascii="Times New Roman" w:eastAsia="Times New Roman" w:hAnsi="Times New Roman"/>
          <w:color w:val="000000"/>
          <w:u w:val="single"/>
          <w:vertAlign w:val="superscript"/>
          <w:lang w:eastAsia="pt-BR"/>
        </w:rPr>
        <w:t>o</w:t>
      </w:r>
      <w:r w:rsidRPr="00B31E8D">
        <w:rPr>
          <w:rFonts w:ascii="Times New Roman" w:eastAsia="Times New Roman" w:hAnsi="Times New Roman"/>
          <w:color w:val="000000"/>
          <w:lang w:eastAsia="pt-BR"/>
        </w:rPr>
        <w:t xml:space="preserve"> deverá ser feita no prazo definido no plano de trabalho aprovado, e não compromete a </w:t>
      </w:r>
      <w:r w:rsidRPr="00B31E8D">
        <w:rPr>
          <w:rFonts w:ascii="Times New Roman" w:hAnsi="Times New Roman"/>
        </w:rPr>
        <w:t>liberação da parcela de recursos subsequente.</w:t>
      </w:r>
    </w:p>
    <w:p w14:paraId="63DFFEBB" w14:textId="77777777" w:rsidR="00B31E8D" w:rsidRPr="00B31E8D" w:rsidRDefault="00B31E8D" w:rsidP="00DE5B17">
      <w:pPr>
        <w:spacing w:before="240" w:line="276" w:lineRule="auto"/>
        <w:rPr>
          <w:rFonts w:ascii="Times New Roman" w:hAnsi="Times New Roman"/>
        </w:rPr>
      </w:pPr>
      <w:r w:rsidRPr="00B31E8D">
        <w:rPr>
          <w:rFonts w:ascii="Times New Roman" w:eastAsia="Times New Roman" w:hAnsi="Times New Roman"/>
          <w:color w:val="000000"/>
          <w:lang w:eastAsia="pt-BR"/>
        </w:rPr>
        <w:t>§ 4°. Para os fins do quanto previsto no inciso I do artigo 49 da Lei Federal 13.069/14, será admitida a apresentação, pela organização parceira, de declaração, sob as penas da lei, de que mantém atendidos os requisitos legais para a celebração da parceria.</w:t>
      </w:r>
    </w:p>
    <w:p w14:paraId="233C33DC" w14:textId="77777777" w:rsidR="00B31E8D" w:rsidRPr="00B31E8D" w:rsidRDefault="00B31E8D" w:rsidP="00DE5B17">
      <w:pPr>
        <w:spacing w:before="240" w:line="276" w:lineRule="auto"/>
        <w:rPr>
          <w:rFonts w:ascii="Times New Roman" w:eastAsia="Times New Roman" w:hAnsi="Times New Roman"/>
          <w:lang w:eastAsia="pt-BR"/>
        </w:rPr>
      </w:pPr>
      <w:r w:rsidRPr="00B31E8D">
        <w:rPr>
          <w:rFonts w:ascii="Times New Roman" w:eastAsia="Times New Roman" w:hAnsi="Times New Roman"/>
          <w:lang w:eastAsia="pt-BR"/>
        </w:rPr>
        <w:t xml:space="preserve">§ 5º. O relatório técnico de monitoramento e avaliação obedecerá ao disposto no art. 59 da Lei Federal 13.019/14 e será homologado pela comissão de monitoramento e avaliação no prazo de até 30 (trinta) dias. </w:t>
      </w:r>
    </w:p>
    <w:p w14:paraId="579E564A" w14:textId="77777777" w:rsidR="00B31E8D" w:rsidRPr="00B31E8D" w:rsidRDefault="00B31E8D" w:rsidP="00DE5B17">
      <w:pPr>
        <w:spacing w:before="240" w:line="276" w:lineRule="auto"/>
        <w:rPr>
          <w:rFonts w:ascii="Times New Roman" w:eastAsia="Times New Roman" w:hAnsi="Times New Roman"/>
          <w:lang w:eastAsia="pt-BR"/>
        </w:rPr>
      </w:pPr>
      <w:r w:rsidRPr="00B31E8D">
        <w:rPr>
          <w:rFonts w:ascii="Times New Roman" w:eastAsia="Times New Roman" w:hAnsi="Times New Roman"/>
          <w:lang w:eastAsia="pt-BR"/>
        </w:rPr>
        <w:t>Art. 4</w:t>
      </w:r>
      <w:r w:rsidR="00F30FC2">
        <w:rPr>
          <w:rFonts w:ascii="Times New Roman" w:eastAsia="Times New Roman" w:hAnsi="Times New Roman"/>
          <w:lang w:eastAsia="pt-BR"/>
        </w:rPr>
        <w:t>6</w:t>
      </w:r>
      <w:r w:rsidRPr="00B31E8D">
        <w:rPr>
          <w:rFonts w:ascii="Times New Roman" w:eastAsia="Times New Roman" w:hAnsi="Times New Roman"/>
          <w:lang w:eastAsia="pt-BR"/>
        </w:rPr>
        <w:t xml:space="preserve">. </w:t>
      </w:r>
      <w:bookmarkStart w:id="8" w:name="_Hlk50103554"/>
      <w:r w:rsidRPr="00B31E8D">
        <w:rPr>
          <w:rFonts w:ascii="Times New Roman" w:eastAsia="Times New Roman" w:hAnsi="Times New Roman"/>
          <w:lang w:eastAsia="pt-BR"/>
        </w:rPr>
        <w:t xml:space="preserve">A análise da prestação de contas final constitui-se das seguintes etapas: </w:t>
      </w:r>
    </w:p>
    <w:p w14:paraId="706126C7" w14:textId="77777777" w:rsidR="00B31E8D" w:rsidRPr="00B31E8D" w:rsidRDefault="00B31E8D" w:rsidP="00DE5B17">
      <w:pPr>
        <w:spacing w:before="240" w:line="276" w:lineRule="auto"/>
        <w:rPr>
          <w:rFonts w:ascii="Times New Roman" w:eastAsia="Times New Roman" w:hAnsi="Times New Roman"/>
          <w:lang w:eastAsia="pt-BR"/>
        </w:rPr>
      </w:pPr>
      <w:r w:rsidRPr="00B31E8D">
        <w:rPr>
          <w:rFonts w:ascii="Times New Roman" w:eastAsia="Times New Roman" w:hAnsi="Times New Roman"/>
          <w:lang w:eastAsia="pt-BR"/>
        </w:rPr>
        <w:lastRenderedPageBreak/>
        <w:t xml:space="preserve">I – Análise de execução do objeto: quanto ao cumprimento do objeto e atingimento dos resultados pactuados no plano de trabalho aprovado pela Administração Pública federal, devendo o eventual cumprimento parcial ser devidamente justificado; </w:t>
      </w:r>
    </w:p>
    <w:p w14:paraId="5A198E96" w14:textId="77777777" w:rsidR="00B31E8D" w:rsidRPr="00B31E8D" w:rsidRDefault="00B31E8D" w:rsidP="00DE5B17">
      <w:pPr>
        <w:spacing w:before="240" w:line="276" w:lineRule="auto"/>
        <w:rPr>
          <w:rFonts w:ascii="Times New Roman" w:eastAsia="Times New Roman" w:hAnsi="Times New Roman"/>
          <w:lang w:eastAsia="pt-BR"/>
        </w:rPr>
      </w:pPr>
      <w:r w:rsidRPr="00B31E8D">
        <w:rPr>
          <w:rFonts w:ascii="Times New Roman" w:eastAsia="Times New Roman" w:hAnsi="Times New Roman"/>
          <w:lang w:eastAsia="pt-BR"/>
        </w:rPr>
        <w:t>II – Análise financeira: conciliação bancária, por meio da aferição da correlação entre as despesas apresentadas e a execução do objeto da parceria, bem como entre as despesas e os débitos efetuados na conta corrente que recebeu recursos para a execução da parceria.</w:t>
      </w:r>
    </w:p>
    <w:bookmarkEnd w:id="8"/>
    <w:p w14:paraId="217FF8B8" w14:textId="77777777" w:rsidR="00B31E8D" w:rsidRPr="00B31E8D" w:rsidRDefault="00B31E8D" w:rsidP="00DE5B17">
      <w:pPr>
        <w:spacing w:before="240" w:line="276" w:lineRule="auto"/>
        <w:rPr>
          <w:rFonts w:ascii="Times New Roman" w:eastAsia="Times New Roman" w:hAnsi="Times New Roman"/>
          <w:lang w:eastAsia="pt-BR"/>
        </w:rPr>
      </w:pPr>
      <w:r w:rsidRPr="00B31E8D">
        <w:rPr>
          <w:rFonts w:ascii="Times New Roman" w:eastAsia="Times New Roman" w:hAnsi="Times New Roman"/>
          <w:lang w:eastAsia="pt-BR"/>
        </w:rPr>
        <w:t xml:space="preserve">Parágrafo único. A análise prevista no caput deste dispositivo levará em conta os documentos exigidos no art. </w:t>
      </w:r>
      <w:r w:rsidR="00F30FC2">
        <w:rPr>
          <w:rFonts w:ascii="Times New Roman" w:eastAsia="Times New Roman" w:hAnsi="Times New Roman"/>
          <w:lang w:eastAsia="pt-BR"/>
        </w:rPr>
        <w:t>44</w:t>
      </w:r>
      <w:r w:rsidRPr="00B31E8D">
        <w:rPr>
          <w:rFonts w:ascii="Times New Roman" w:eastAsia="Times New Roman" w:hAnsi="Times New Roman"/>
          <w:lang w:eastAsia="pt-BR"/>
        </w:rPr>
        <w:t xml:space="preserve"> e os pareceres e relatórios de que tratam o art. </w:t>
      </w:r>
      <w:r w:rsidR="00F30FC2">
        <w:rPr>
          <w:rFonts w:ascii="Times New Roman" w:eastAsia="Times New Roman" w:hAnsi="Times New Roman"/>
          <w:lang w:eastAsia="pt-BR"/>
        </w:rPr>
        <w:t>45</w:t>
      </w:r>
      <w:r w:rsidRPr="00B31E8D">
        <w:rPr>
          <w:rFonts w:ascii="Times New Roman" w:eastAsia="Times New Roman" w:hAnsi="Times New Roman"/>
          <w:lang w:eastAsia="pt-BR"/>
        </w:rPr>
        <w:t xml:space="preserve"> deste Decreto.</w:t>
      </w:r>
    </w:p>
    <w:p w14:paraId="457577B8" w14:textId="77777777" w:rsidR="00B31E8D" w:rsidRPr="00B31E8D" w:rsidRDefault="00B31E8D" w:rsidP="00DE5B17">
      <w:pPr>
        <w:spacing w:before="240" w:line="276" w:lineRule="auto"/>
        <w:rPr>
          <w:rFonts w:ascii="Times New Roman" w:eastAsia="Times New Roman" w:hAnsi="Times New Roman"/>
          <w:lang w:eastAsia="pt-BR"/>
        </w:rPr>
      </w:pPr>
      <w:r w:rsidRPr="00B31E8D">
        <w:rPr>
          <w:rFonts w:ascii="Times New Roman" w:eastAsia="Times New Roman" w:hAnsi="Times New Roman"/>
          <w:lang w:eastAsia="pt-BR"/>
        </w:rPr>
        <w:t xml:space="preserve">Art. </w:t>
      </w:r>
      <w:r w:rsidR="004B117C">
        <w:rPr>
          <w:rFonts w:ascii="Times New Roman" w:eastAsia="Times New Roman" w:hAnsi="Times New Roman"/>
          <w:lang w:eastAsia="pt-BR"/>
        </w:rPr>
        <w:t>4</w:t>
      </w:r>
      <w:r w:rsidR="00F30FC2">
        <w:rPr>
          <w:rFonts w:ascii="Times New Roman" w:eastAsia="Times New Roman" w:hAnsi="Times New Roman"/>
          <w:lang w:eastAsia="pt-BR"/>
        </w:rPr>
        <w:t xml:space="preserve">7 </w:t>
      </w:r>
      <w:r w:rsidRPr="00B31E8D">
        <w:rPr>
          <w:rFonts w:ascii="Times New Roman" w:eastAsia="Times New Roman" w:hAnsi="Times New Roman"/>
          <w:lang w:eastAsia="pt-BR"/>
        </w:rPr>
        <w:t xml:space="preserve"> Em cada parcela de prestação de contas, parcial e final, na hipótese de realização de despesas no valor de até R$ </w:t>
      </w:r>
      <w:r w:rsidR="004B117C">
        <w:rPr>
          <w:rFonts w:ascii="Times New Roman" w:eastAsia="Times New Roman" w:hAnsi="Times New Roman"/>
          <w:lang w:eastAsia="pt-BR"/>
        </w:rPr>
        <w:t>500</w:t>
      </w:r>
      <w:r w:rsidRPr="00B31E8D">
        <w:rPr>
          <w:rFonts w:ascii="Times New Roman" w:eastAsia="Times New Roman" w:hAnsi="Times New Roman"/>
          <w:lang w:eastAsia="pt-BR"/>
        </w:rPr>
        <w:t>,00 (</w:t>
      </w:r>
      <w:r w:rsidR="004B117C">
        <w:rPr>
          <w:rFonts w:ascii="Times New Roman" w:eastAsia="Times New Roman" w:hAnsi="Times New Roman"/>
          <w:lang w:eastAsia="pt-BR"/>
        </w:rPr>
        <w:t>quinhentos</w:t>
      </w:r>
      <w:r w:rsidRPr="00B31E8D">
        <w:rPr>
          <w:rFonts w:ascii="Times New Roman" w:eastAsia="Times New Roman" w:hAnsi="Times New Roman"/>
          <w:lang w:eastAsia="pt-BR"/>
        </w:rPr>
        <w:t xml:space="preserve"> reais) por beneficiário ou fornecedor, a organização </w:t>
      </w:r>
      <w:bookmarkStart w:id="9" w:name="_Hlk50103632"/>
      <w:r w:rsidRPr="00B31E8D">
        <w:rPr>
          <w:rFonts w:ascii="Times New Roman" w:eastAsia="Times New Roman" w:hAnsi="Times New Roman"/>
          <w:lang w:eastAsia="pt-BR"/>
        </w:rPr>
        <w:t>deverá apresentar planilha contendo informações relativas ao tipo e número do documento, à descrição e valor da despesa, à data, nome e CPF ou CNPJ do beneficiário ou do fornecedor, ficando dispensada de apresentar as notas fiscais ou recibos e demais documentos contábeis relativos ao pagamento e outros relativos às compras e contratações, sendo vedado o fracionamento da despesa, devendo os respectivos documentos ficarem sob a guarda da organização pelo prazo legal estabelecido, podendo o órgão ou entidade concedente solicitar, a qualquer tempo, a sua apresentação.</w:t>
      </w:r>
    </w:p>
    <w:bookmarkEnd w:id="9"/>
    <w:p w14:paraId="467EB59F" w14:textId="77777777" w:rsidR="00B31E8D" w:rsidRPr="00B31E8D" w:rsidRDefault="00B31E8D" w:rsidP="00DE5B17">
      <w:pPr>
        <w:spacing w:before="240" w:line="276" w:lineRule="auto"/>
        <w:rPr>
          <w:rFonts w:ascii="Times New Roman" w:eastAsia="Times New Roman" w:hAnsi="Times New Roman"/>
          <w:lang w:eastAsia="pt-BR"/>
        </w:rPr>
      </w:pPr>
      <w:r w:rsidRPr="00B31E8D">
        <w:rPr>
          <w:rFonts w:ascii="Times New Roman" w:eastAsia="Times New Roman" w:hAnsi="Times New Roman"/>
          <w:lang w:eastAsia="pt-BR"/>
        </w:rPr>
        <w:t xml:space="preserve">Art. </w:t>
      </w:r>
      <w:proofErr w:type="gramStart"/>
      <w:r w:rsidR="00F30FC2">
        <w:rPr>
          <w:rFonts w:ascii="Times New Roman" w:eastAsia="Times New Roman" w:hAnsi="Times New Roman"/>
          <w:lang w:eastAsia="pt-BR"/>
        </w:rPr>
        <w:t xml:space="preserve">48 </w:t>
      </w:r>
      <w:r w:rsidRPr="00B31E8D">
        <w:rPr>
          <w:rFonts w:ascii="Times New Roman" w:eastAsia="Times New Roman" w:hAnsi="Times New Roman"/>
          <w:lang w:eastAsia="pt-BR"/>
        </w:rPr>
        <w:t xml:space="preserve"> Não</w:t>
      </w:r>
      <w:proofErr w:type="gramEnd"/>
      <w:r w:rsidRPr="00B31E8D">
        <w:rPr>
          <w:rFonts w:ascii="Times New Roman" w:eastAsia="Times New Roman" w:hAnsi="Times New Roman"/>
          <w:lang w:eastAsia="pt-BR"/>
        </w:rPr>
        <w:t xml:space="preserve"> é cabível a exigência de emissão de Nota Fiscal de Prestação de Serviços tendo a Municipalidade como tomadora nas parcerias celebradas com organizações da sociedade civil.</w:t>
      </w:r>
    </w:p>
    <w:p w14:paraId="060A5E32" w14:textId="77777777" w:rsidR="00DE5B17" w:rsidRDefault="00DE5B17" w:rsidP="00DE5B17">
      <w:pPr>
        <w:spacing w:before="240" w:line="276" w:lineRule="auto"/>
        <w:jc w:val="center"/>
        <w:rPr>
          <w:rFonts w:ascii="Times New Roman" w:eastAsia="Times New Roman" w:hAnsi="Times New Roman"/>
          <w:b/>
          <w:bCs/>
          <w:color w:val="000000"/>
          <w:lang w:eastAsia="pt-BR"/>
        </w:rPr>
      </w:pPr>
      <w:bookmarkStart w:id="10" w:name="art68"/>
      <w:bookmarkEnd w:id="10"/>
    </w:p>
    <w:p w14:paraId="56CC57F0" w14:textId="77777777" w:rsidR="00F30FC2" w:rsidRDefault="00F30FC2" w:rsidP="00DE5B17">
      <w:pPr>
        <w:spacing w:before="240" w:line="276" w:lineRule="auto"/>
        <w:jc w:val="center"/>
        <w:rPr>
          <w:rFonts w:ascii="Times New Roman" w:eastAsia="Times New Roman" w:hAnsi="Times New Roman"/>
          <w:b/>
          <w:bCs/>
          <w:color w:val="000000"/>
          <w:lang w:eastAsia="pt-BR"/>
        </w:rPr>
      </w:pPr>
    </w:p>
    <w:p w14:paraId="78567FBB" w14:textId="77777777" w:rsidR="00B31E8D" w:rsidRPr="00B31E8D" w:rsidRDefault="00B31E8D" w:rsidP="00DE5B17">
      <w:pPr>
        <w:spacing w:before="240" w:line="276" w:lineRule="auto"/>
        <w:jc w:val="center"/>
        <w:rPr>
          <w:rFonts w:ascii="Times New Roman" w:hAnsi="Times New Roman"/>
        </w:rPr>
      </w:pPr>
      <w:r w:rsidRPr="00B31E8D">
        <w:rPr>
          <w:rFonts w:ascii="Times New Roman" w:eastAsia="Times New Roman" w:hAnsi="Times New Roman"/>
          <w:b/>
          <w:bCs/>
          <w:color w:val="000000"/>
          <w:lang w:eastAsia="pt-BR"/>
        </w:rPr>
        <w:t>Seção II</w:t>
      </w:r>
    </w:p>
    <w:p w14:paraId="296F1834" w14:textId="77777777" w:rsidR="00B31E8D" w:rsidRPr="00B31E8D" w:rsidRDefault="00B31E8D" w:rsidP="00DE5B17">
      <w:pPr>
        <w:spacing w:before="240" w:line="276" w:lineRule="auto"/>
        <w:jc w:val="center"/>
        <w:rPr>
          <w:rFonts w:ascii="Times New Roman" w:hAnsi="Times New Roman"/>
        </w:rPr>
      </w:pPr>
      <w:r w:rsidRPr="00B31E8D">
        <w:rPr>
          <w:rFonts w:ascii="Times New Roman" w:eastAsia="Times New Roman" w:hAnsi="Times New Roman"/>
          <w:b/>
          <w:bCs/>
          <w:color w:val="000000"/>
          <w:lang w:eastAsia="pt-BR"/>
        </w:rPr>
        <w:t>Dos Prazos</w:t>
      </w:r>
    </w:p>
    <w:p w14:paraId="260052B1" w14:textId="77777777" w:rsidR="00B31E8D" w:rsidRPr="00B31E8D" w:rsidRDefault="00B31E8D" w:rsidP="00DE5B17">
      <w:pPr>
        <w:spacing w:before="240" w:line="276" w:lineRule="auto"/>
        <w:rPr>
          <w:rFonts w:ascii="Times New Roman" w:hAnsi="Times New Roman"/>
        </w:rPr>
      </w:pPr>
      <w:bookmarkStart w:id="11" w:name="art69"/>
      <w:bookmarkEnd w:id="11"/>
      <w:r w:rsidRPr="00B31E8D">
        <w:rPr>
          <w:rFonts w:ascii="Times New Roman" w:eastAsia="Times New Roman" w:hAnsi="Times New Roman"/>
          <w:color w:val="000000"/>
          <w:lang w:eastAsia="pt-BR"/>
        </w:rPr>
        <w:t xml:space="preserve">Art. </w:t>
      </w:r>
      <w:r w:rsidR="00F30FC2">
        <w:rPr>
          <w:rFonts w:ascii="Times New Roman" w:eastAsia="Times New Roman" w:hAnsi="Times New Roman"/>
          <w:color w:val="000000"/>
          <w:lang w:eastAsia="pt-BR"/>
        </w:rPr>
        <w:t>49</w:t>
      </w:r>
      <w:r w:rsidRPr="00B31E8D">
        <w:rPr>
          <w:rFonts w:ascii="Times New Roman" w:eastAsia="Times New Roman" w:hAnsi="Times New Roman"/>
          <w:color w:val="000000"/>
          <w:lang w:eastAsia="pt-BR"/>
        </w:rPr>
        <w:t>. A organização da sociedade civil está obrigada a prestar as contas finais da boa e regular aplicação dos recursos recebidos no prazo de até 90 (noventa) dias a partir do término da vigência da parceria, conforme estabelecido no respectivo instrumento.</w:t>
      </w:r>
    </w:p>
    <w:p w14:paraId="757114EF" w14:textId="77777777" w:rsidR="00B31E8D" w:rsidRPr="00B31E8D" w:rsidRDefault="00B31E8D" w:rsidP="00DE5B17">
      <w:pPr>
        <w:spacing w:before="240" w:line="276" w:lineRule="auto"/>
        <w:rPr>
          <w:rFonts w:ascii="Times New Roman" w:hAnsi="Times New Roman"/>
        </w:rPr>
      </w:pPr>
      <w:r w:rsidRPr="00B31E8D">
        <w:rPr>
          <w:rFonts w:ascii="Times New Roman" w:eastAsia="Times New Roman" w:hAnsi="Times New Roman"/>
          <w:color w:val="000000"/>
          <w:lang w:eastAsia="pt-BR"/>
        </w:rPr>
        <w:t xml:space="preserve">§ 1º. O prazo referido no </w:t>
      </w:r>
      <w:r w:rsidRPr="00B31E8D">
        <w:rPr>
          <w:rFonts w:ascii="Times New Roman" w:eastAsia="Times New Roman" w:hAnsi="Times New Roman"/>
          <w:b/>
          <w:bCs/>
          <w:color w:val="000000"/>
          <w:lang w:eastAsia="pt-BR"/>
        </w:rPr>
        <w:t xml:space="preserve">caput </w:t>
      </w:r>
      <w:r w:rsidRPr="00B31E8D">
        <w:rPr>
          <w:rFonts w:ascii="Times New Roman" w:eastAsia="Times New Roman" w:hAnsi="Times New Roman"/>
          <w:color w:val="000000"/>
          <w:lang w:eastAsia="pt-BR"/>
        </w:rPr>
        <w:t>poderá ser prorrogado por até 30 (trinta) dias, a critério do titular do órgão ou ente da Administração parceiro, ou daquele a quem tiver sido delegada a competência, desde que devidamente justificado.</w:t>
      </w:r>
    </w:p>
    <w:p w14:paraId="0E3CFD5A" w14:textId="77777777" w:rsidR="00B31E8D" w:rsidRPr="00B31E8D" w:rsidRDefault="00B31E8D" w:rsidP="00DE5B17">
      <w:pPr>
        <w:spacing w:before="240" w:line="276" w:lineRule="auto"/>
        <w:rPr>
          <w:rFonts w:ascii="Times New Roman" w:eastAsia="Times New Roman" w:hAnsi="Times New Roman"/>
          <w:color w:val="000000"/>
          <w:lang w:eastAsia="pt-BR"/>
        </w:rPr>
      </w:pPr>
      <w:r w:rsidRPr="00B31E8D">
        <w:rPr>
          <w:rFonts w:ascii="Times New Roman" w:eastAsia="Times New Roman" w:hAnsi="Times New Roman"/>
          <w:color w:val="000000"/>
          <w:lang w:eastAsia="pt-BR"/>
        </w:rPr>
        <w:t>§ 2º. Na hipótese de devolução de recursos, a guia de recolhimento deverá ser apresentada juntamente com a prestação de contas.</w:t>
      </w:r>
    </w:p>
    <w:p w14:paraId="54D02828" w14:textId="77777777" w:rsidR="00B31E8D" w:rsidRPr="00B31E8D" w:rsidRDefault="00B31E8D" w:rsidP="00DE5B17">
      <w:pPr>
        <w:spacing w:before="240" w:line="276" w:lineRule="auto"/>
        <w:rPr>
          <w:rFonts w:ascii="Times New Roman" w:hAnsi="Times New Roman"/>
        </w:rPr>
      </w:pPr>
      <w:r w:rsidRPr="00B31E8D">
        <w:rPr>
          <w:rFonts w:ascii="Times New Roman" w:eastAsia="Times New Roman" w:hAnsi="Times New Roman"/>
          <w:color w:val="000000"/>
          <w:lang w:eastAsia="pt-BR"/>
        </w:rPr>
        <w:t>§ 3º. Após a prestação de contas final, sendo apuradas pela Administração irregularidades financeiras, o valor respectivo deverá ser restituído ao Tesouro Municipal ou ao Fundo Municipal competente, no prazo improrrogável de 30 (trinta) dias.</w:t>
      </w:r>
    </w:p>
    <w:p w14:paraId="50A164CA" w14:textId="77777777" w:rsidR="00B31E8D" w:rsidRPr="00B31E8D" w:rsidRDefault="00B31E8D" w:rsidP="00DE5B17">
      <w:pPr>
        <w:spacing w:before="240" w:line="276" w:lineRule="auto"/>
        <w:rPr>
          <w:rFonts w:ascii="Times New Roman" w:hAnsi="Times New Roman"/>
        </w:rPr>
      </w:pPr>
      <w:r w:rsidRPr="00B31E8D">
        <w:rPr>
          <w:rFonts w:ascii="Times New Roman" w:eastAsia="Times New Roman" w:hAnsi="Times New Roman"/>
          <w:color w:val="000000"/>
          <w:lang w:eastAsia="pt-BR"/>
        </w:rPr>
        <w:lastRenderedPageBreak/>
        <w:t xml:space="preserve">§ 4º. </w:t>
      </w:r>
      <w:bookmarkStart w:id="12" w:name="_Hlk50103790"/>
      <w:r w:rsidRPr="00B31E8D">
        <w:rPr>
          <w:rFonts w:ascii="Times New Roman" w:eastAsia="Times New Roman" w:hAnsi="Times New Roman"/>
          <w:color w:val="000000"/>
          <w:lang w:eastAsia="pt-BR"/>
        </w:rPr>
        <w:t>A manifestação conclusiva sobre a prestação de contas pela Administração Pública observará os prazos previstos no plano de trabalho aprovado e no termo de colaboração ou de fomento, devendo dispor sobre:</w:t>
      </w:r>
    </w:p>
    <w:p w14:paraId="5AA4868D" w14:textId="77777777" w:rsidR="00B31E8D" w:rsidRPr="00B31E8D" w:rsidRDefault="00B31E8D" w:rsidP="00DE5B17">
      <w:pPr>
        <w:spacing w:before="240" w:line="276" w:lineRule="auto"/>
        <w:rPr>
          <w:rFonts w:ascii="Times New Roman" w:hAnsi="Times New Roman"/>
        </w:rPr>
      </w:pPr>
      <w:r w:rsidRPr="00B31E8D">
        <w:rPr>
          <w:rFonts w:ascii="Times New Roman" w:eastAsia="Times New Roman" w:hAnsi="Times New Roman"/>
          <w:color w:val="000000"/>
          <w:lang w:eastAsia="pt-BR"/>
        </w:rPr>
        <w:t>I - aprovação da prestação de contas;</w:t>
      </w:r>
    </w:p>
    <w:p w14:paraId="74CAC203" w14:textId="77777777" w:rsidR="00B31E8D" w:rsidRPr="00B31E8D" w:rsidRDefault="00B31E8D" w:rsidP="00DE5B17">
      <w:pPr>
        <w:spacing w:before="240" w:line="276" w:lineRule="auto"/>
        <w:rPr>
          <w:rFonts w:ascii="Times New Roman" w:hAnsi="Times New Roman"/>
        </w:rPr>
      </w:pPr>
      <w:r w:rsidRPr="00B31E8D">
        <w:rPr>
          <w:rFonts w:ascii="Times New Roman" w:eastAsia="Times New Roman" w:hAnsi="Times New Roman"/>
          <w:color w:val="000000"/>
          <w:lang w:eastAsia="pt-BR"/>
        </w:rPr>
        <w:t xml:space="preserve">II - </w:t>
      </w:r>
      <w:proofErr w:type="gramStart"/>
      <w:r w:rsidRPr="00B31E8D">
        <w:rPr>
          <w:rFonts w:ascii="Times New Roman" w:eastAsia="Times New Roman" w:hAnsi="Times New Roman"/>
          <w:color w:val="000000"/>
          <w:lang w:eastAsia="pt-BR"/>
        </w:rPr>
        <w:t>aprovação</w:t>
      </w:r>
      <w:proofErr w:type="gramEnd"/>
      <w:r w:rsidRPr="00B31E8D">
        <w:rPr>
          <w:rFonts w:ascii="Times New Roman" w:eastAsia="Times New Roman" w:hAnsi="Times New Roman"/>
          <w:color w:val="000000"/>
          <w:lang w:eastAsia="pt-BR"/>
        </w:rPr>
        <w:t xml:space="preserve"> da prestação de contas com ressalvas, quando evidenciada impropriedade ou qualquer outra falta de natureza formal de que não resulte dano ao erário; ou</w:t>
      </w:r>
    </w:p>
    <w:p w14:paraId="2181D16C" w14:textId="77777777" w:rsidR="00B31E8D" w:rsidRPr="00B31E8D" w:rsidRDefault="00B31E8D" w:rsidP="00DE5B17">
      <w:pPr>
        <w:spacing w:before="240" w:line="276" w:lineRule="auto"/>
        <w:rPr>
          <w:rFonts w:ascii="Times New Roman" w:eastAsia="Times New Roman" w:hAnsi="Times New Roman"/>
          <w:color w:val="000000"/>
          <w:lang w:eastAsia="pt-BR"/>
        </w:rPr>
      </w:pPr>
      <w:r w:rsidRPr="00B31E8D">
        <w:rPr>
          <w:rFonts w:ascii="Times New Roman" w:eastAsia="Times New Roman" w:hAnsi="Times New Roman"/>
          <w:color w:val="000000"/>
          <w:lang w:eastAsia="pt-BR"/>
        </w:rPr>
        <w:t>III - rejeição da prestação de contas, quando houver dano ao erário, com a imediata determinação das providências administrativas e judiciais cabíveis para devolução dos valores aos cofres públicos.</w:t>
      </w:r>
    </w:p>
    <w:p w14:paraId="0C4BD81B" w14:textId="77777777" w:rsidR="00B31E8D" w:rsidRPr="00B31E8D" w:rsidRDefault="00B31E8D" w:rsidP="00DE5B17">
      <w:pPr>
        <w:spacing w:before="240" w:line="276" w:lineRule="auto"/>
        <w:rPr>
          <w:rFonts w:ascii="Times New Roman" w:eastAsia="Times New Roman" w:hAnsi="Times New Roman"/>
          <w:color w:val="000000"/>
          <w:lang w:eastAsia="pt-BR"/>
        </w:rPr>
      </w:pPr>
      <w:r w:rsidRPr="00B31E8D">
        <w:rPr>
          <w:rFonts w:ascii="Times New Roman" w:eastAsia="Times New Roman" w:hAnsi="Times New Roman"/>
          <w:color w:val="000000"/>
          <w:lang w:eastAsia="pt-BR"/>
        </w:rPr>
        <w:t xml:space="preserve">§ 5º. Sempre que cumprido o objeto e alcançados os resultados da parceria e, desde que não haja comprovado dano ao erário, com o desvio de recursos para finalidade diversa da execução das metas aprovadas, a prestação de contas deverá ser julgada regular com ressalvas pela Administração Pública, ainda que a organização da sociedade civil tenha incorrido em falha formal. </w:t>
      </w:r>
    </w:p>
    <w:p w14:paraId="54AE3C4E" w14:textId="77777777" w:rsidR="00B31E8D" w:rsidRPr="00B31E8D" w:rsidRDefault="00B31E8D" w:rsidP="00DE5B17">
      <w:pPr>
        <w:spacing w:before="240" w:line="276" w:lineRule="auto"/>
        <w:rPr>
          <w:rFonts w:ascii="Times New Roman" w:hAnsi="Times New Roman"/>
        </w:rPr>
      </w:pPr>
      <w:r w:rsidRPr="00B31E8D">
        <w:rPr>
          <w:rFonts w:ascii="Times New Roman" w:eastAsia="Times New Roman" w:hAnsi="Times New Roman"/>
          <w:color w:val="000000"/>
          <w:lang w:eastAsia="pt-BR"/>
        </w:rPr>
        <w:t>§ 6º. São consideradas falhas formais, para fins de aprovação da prestação de contas com ressalvas, sem prejuízo de outras:</w:t>
      </w:r>
    </w:p>
    <w:p w14:paraId="3B4C5487" w14:textId="77777777" w:rsidR="00B31E8D" w:rsidRPr="00B31E8D" w:rsidRDefault="00B31E8D" w:rsidP="00DE5B17">
      <w:pPr>
        <w:spacing w:before="240" w:line="276" w:lineRule="auto"/>
        <w:rPr>
          <w:rFonts w:ascii="Times New Roman" w:hAnsi="Times New Roman"/>
        </w:rPr>
      </w:pPr>
      <w:r w:rsidRPr="00B31E8D">
        <w:rPr>
          <w:rFonts w:ascii="Times New Roman" w:eastAsia="Times New Roman" w:hAnsi="Times New Roman"/>
          <w:color w:val="000000"/>
          <w:lang w:eastAsia="pt-BR"/>
        </w:rPr>
        <w:t>I - a ausência de atendimento às regras previstas no regulamento de compras e contratações aprovado pela administração para consecução da parceria, desde que em caráter excepcional e devidamente justificado em razão da peculiaridade das atividades ou da localização onde as ações da parceria são realizadas;</w:t>
      </w:r>
    </w:p>
    <w:p w14:paraId="7A5390DD" w14:textId="77777777" w:rsidR="00B31E8D" w:rsidRPr="00B31E8D" w:rsidRDefault="00B31E8D" w:rsidP="00DE5B17">
      <w:pPr>
        <w:spacing w:before="240" w:line="276" w:lineRule="auto"/>
        <w:rPr>
          <w:rFonts w:ascii="Times New Roman" w:hAnsi="Times New Roman"/>
        </w:rPr>
      </w:pPr>
      <w:r w:rsidRPr="00B31E8D">
        <w:rPr>
          <w:rFonts w:ascii="Times New Roman" w:eastAsia="Times New Roman" w:hAnsi="Times New Roman"/>
          <w:color w:val="000000"/>
          <w:lang w:eastAsia="pt-BR"/>
        </w:rPr>
        <w:t>II - a extrapolação, sem prévia autorização, dos valores aprovados para cada despesa prevista no plano de trabalho, desde que justificado e que não ultrapasse 15% (quinze por cento) do inicialmente estipulado, respeitado o valor global da parceria;</w:t>
      </w:r>
    </w:p>
    <w:p w14:paraId="72E9559C" w14:textId="77777777" w:rsidR="00B31E8D" w:rsidRPr="00B31E8D" w:rsidRDefault="00B31E8D" w:rsidP="00DE5B17">
      <w:pPr>
        <w:spacing w:before="240" w:line="276" w:lineRule="auto"/>
        <w:rPr>
          <w:rFonts w:ascii="Times New Roman" w:hAnsi="Times New Roman"/>
        </w:rPr>
      </w:pPr>
      <w:r w:rsidRPr="00B31E8D">
        <w:rPr>
          <w:rFonts w:ascii="Times New Roman" w:eastAsia="Times New Roman" w:hAnsi="Times New Roman"/>
          <w:color w:val="000000"/>
          <w:lang w:eastAsia="pt-BR"/>
        </w:rPr>
        <w:t>III - a ausência de emissão de documento fiscal da contratação de fornecedores ou aquisição de bens em nome da organização da sociedade civil celebrante, nas hipóteses de ações realizadas em rede, desde que seja emitido o documento em nome da organização da sociedade civil executante da parceria.</w:t>
      </w:r>
    </w:p>
    <w:p w14:paraId="7C862E17" w14:textId="77777777" w:rsidR="00B31E8D" w:rsidRPr="00B31E8D" w:rsidRDefault="00B31E8D" w:rsidP="00DE5B17">
      <w:pPr>
        <w:spacing w:before="240" w:line="276" w:lineRule="auto"/>
        <w:rPr>
          <w:rFonts w:ascii="Times New Roman" w:eastAsia="Times New Roman" w:hAnsi="Times New Roman"/>
          <w:color w:val="000000"/>
          <w:lang w:eastAsia="pt-BR"/>
        </w:rPr>
      </w:pPr>
      <w:r w:rsidRPr="00B31E8D">
        <w:rPr>
          <w:rFonts w:ascii="Times New Roman" w:eastAsia="Times New Roman" w:hAnsi="Times New Roman"/>
          <w:color w:val="000000"/>
          <w:lang w:eastAsia="pt-BR"/>
        </w:rPr>
        <w:t>§ 7º. As contas serão rejeitadas nos casos previstos no art. 72, III da Lei Federal 13.019/14, bem como:</w:t>
      </w:r>
    </w:p>
    <w:p w14:paraId="42A32244" w14:textId="77777777" w:rsidR="00B31E8D" w:rsidRPr="00B31E8D" w:rsidRDefault="00B31E8D" w:rsidP="00DE5B17">
      <w:pPr>
        <w:spacing w:before="240" w:line="276" w:lineRule="auto"/>
        <w:rPr>
          <w:rFonts w:ascii="Times New Roman" w:eastAsia="Times New Roman" w:hAnsi="Times New Roman"/>
          <w:color w:val="000000"/>
          <w:lang w:eastAsia="pt-BR"/>
        </w:rPr>
      </w:pPr>
      <w:r w:rsidRPr="00B31E8D">
        <w:rPr>
          <w:rFonts w:ascii="Times New Roman" w:eastAsia="Times New Roman" w:hAnsi="Times New Roman"/>
          <w:color w:val="000000"/>
          <w:lang w:eastAsia="pt-BR"/>
        </w:rPr>
        <w:t>I – Quando não for executado o objeto da parceria;</w:t>
      </w:r>
    </w:p>
    <w:p w14:paraId="07665290" w14:textId="77777777" w:rsidR="00B31E8D" w:rsidRPr="00B31E8D" w:rsidRDefault="00B31E8D" w:rsidP="00DE5B17">
      <w:pPr>
        <w:spacing w:before="240" w:line="276" w:lineRule="auto"/>
        <w:rPr>
          <w:rFonts w:ascii="Times New Roman" w:eastAsia="Times New Roman" w:hAnsi="Times New Roman"/>
          <w:color w:val="000000"/>
          <w:lang w:eastAsia="pt-BR"/>
        </w:rPr>
      </w:pPr>
      <w:r w:rsidRPr="00B31E8D">
        <w:rPr>
          <w:rFonts w:ascii="Times New Roman" w:eastAsia="Times New Roman" w:hAnsi="Times New Roman"/>
          <w:color w:val="000000"/>
          <w:lang w:eastAsia="pt-BR"/>
        </w:rPr>
        <w:t xml:space="preserve">II – Quando </w:t>
      </w:r>
      <w:bookmarkStart w:id="13" w:name="_Hlk50103713"/>
      <w:r w:rsidRPr="00B31E8D">
        <w:rPr>
          <w:rFonts w:ascii="Times New Roman" w:eastAsia="Times New Roman" w:hAnsi="Times New Roman"/>
          <w:color w:val="000000"/>
          <w:lang w:eastAsia="pt-BR"/>
        </w:rPr>
        <w:t>os recursos forem aplicados em finalidades diversas das previstas na parceria</w:t>
      </w:r>
      <w:bookmarkEnd w:id="13"/>
      <w:r w:rsidRPr="00B31E8D">
        <w:rPr>
          <w:rFonts w:ascii="Times New Roman" w:eastAsia="Times New Roman" w:hAnsi="Times New Roman"/>
          <w:color w:val="000000"/>
          <w:lang w:eastAsia="pt-BR"/>
        </w:rPr>
        <w:t>;</w:t>
      </w:r>
    </w:p>
    <w:p w14:paraId="7B7A1934" w14:textId="77777777" w:rsidR="00B31E8D" w:rsidRPr="00B31E8D" w:rsidRDefault="00B31E8D" w:rsidP="00DE5B17">
      <w:pPr>
        <w:spacing w:before="240" w:line="276" w:lineRule="auto"/>
        <w:rPr>
          <w:rFonts w:ascii="Times New Roman" w:eastAsia="Times New Roman" w:hAnsi="Times New Roman"/>
          <w:color w:val="000000"/>
          <w:lang w:eastAsia="pt-BR"/>
        </w:rPr>
      </w:pPr>
      <w:r w:rsidRPr="00B31E8D">
        <w:rPr>
          <w:rFonts w:ascii="Times New Roman" w:eastAsia="Times New Roman" w:hAnsi="Times New Roman"/>
          <w:color w:val="000000"/>
          <w:lang w:eastAsia="pt-BR"/>
        </w:rPr>
        <w:t>§ 8</w:t>
      </w:r>
      <w:proofErr w:type="gramStart"/>
      <w:r w:rsidRPr="00B31E8D">
        <w:rPr>
          <w:rFonts w:ascii="Times New Roman" w:eastAsia="Times New Roman" w:hAnsi="Times New Roman"/>
          <w:color w:val="000000"/>
          <w:lang w:eastAsia="pt-BR"/>
        </w:rPr>
        <w:t>º.No</w:t>
      </w:r>
      <w:proofErr w:type="gramEnd"/>
      <w:r w:rsidRPr="00B31E8D">
        <w:rPr>
          <w:rFonts w:ascii="Times New Roman" w:eastAsia="Times New Roman" w:hAnsi="Times New Roman"/>
          <w:color w:val="000000"/>
          <w:lang w:eastAsia="pt-BR"/>
        </w:rPr>
        <w:t xml:space="preserve"> caso do parágrafo anterior, da decisão que rejeitar as contas prestadas caberá um único recurso à autoridade hierarquicamente superior, a ser interposto no prazo de quinze dias a contar da notificação da decisão.</w:t>
      </w:r>
    </w:p>
    <w:p w14:paraId="1625D741" w14:textId="77777777" w:rsidR="00B31E8D" w:rsidRPr="00B31E8D" w:rsidRDefault="00B31E8D" w:rsidP="00DE5B17">
      <w:pPr>
        <w:spacing w:before="240" w:line="276" w:lineRule="auto"/>
        <w:rPr>
          <w:rFonts w:ascii="Times New Roman" w:eastAsia="Times New Roman" w:hAnsi="Times New Roman"/>
          <w:color w:val="000000"/>
          <w:lang w:eastAsia="pt-BR"/>
        </w:rPr>
      </w:pPr>
      <w:r w:rsidRPr="00B31E8D">
        <w:rPr>
          <w:rFonts w:ascii="Times New Roman" w:eastAsia="Times New Roman" w:hAnsi="Times New Roman"/>
          <w:color w:val="000000"/>
          <w:lang w:eastAsia="pt-BR"/>
        </w:rPr>
        <w:t>§ 9º. A rejeição da prestação de contas deverá ser registrada em plataforma eletrônica de acesso público, e impedirá a celebração de futuras parcerias com a Administração Pública municipal, até que seja quitado o débito.</w:t>
      </w:r>
    </w:p>
    <w:p w14:paraId="44BF99BA" w14:textId="77777777" w:rsidR="00B31E8D" w:rsidRPr="00B31E8D" w:rsidRDefault="00B31E8D" w:rsidP="00DE5B17">
      <w:pPr>
        <w:spacing w:before="240" w:line="276" w:lineRule="auto"/>
        <w:rPr>
          <w:rFonts w:ascii="Times New Roman" w:hAnsi="Times New Roman"/>
        </w:rPr>
      </w:pPr>
      <w:bookmarkStart w:id="14" w:name="art70"/>
      <w:bookmarkEnd w:id="14"/>
      <w:r w:rsidRPr="00B31E8D">
        <w:rPr>
          <w:rFonts w:ascii="Times New Roman" w:eastAsia="Times New Roman" w:hAnsi="Times New Roman"/>
          <w:color w:val="000000"/>
          <w:lang w:eastAsia="pt-BR"/>
        </w:rPr>
        <w:lastRenderedPageBreak/>
        <w:t xml:space="preserve">Art. </w:t>
      </w:r>
      <w:r w:rsidR="00F30FC2">
        <w:rPr>
          <w:rFonts w:ascii="Times New Roman" w:eastAsia="Times New Roman" w:hAnsi="Times New Roman"/>
          <w:color w:val="000000"/>
          <w:lang w:eastAsia="pt-BR"/>
        </w:rPr>
        <w:t>50</w:t>
      </w:r>
      <w:r w:rsidRPr="00B31E8D">
        <w:rPr>
          <w:rFonts w:ascii="Times New Roman" w:eastAsia="Times New Roman" w:hAnsi="Times New Roman"/>
          <w:color w:val="000000"/>
          <w:lang w:eastAsia="pt-BR"/>
        </w:rPr>
        <w:t xml:space="preserve">. Constatada irregularidade ou omissão na prestação de contas, a organização da sociedade civil será notificada, devendo ser concedido o prazo máximo </w:t>
      </w:r>
      <w:r w:rsidRPr="00B31E8D">
        <w:rPr>
          <w:rFonts w:ascii="Times New Roman" w:eastAsia="Times New Roman" w:hAnsi="Times New Roman"/>
          <w:lang w:eastAsia="pt-BR"/>
        </w:rPr>
        <w:t>de 45 dias, prorrogável, no máximo, por igual período,</w:t>
      </w:r>
      <w:r w:rsidRPr="00B31E8D">
        <w:rPr>
          <w:rFonts w:ascii="Times New Roman" w:eastAsia="Times New Roman" w:hAnsi="Times New Roman"/>
          <w:color w:val="000000"/>
          <w:lang w:eastAsia="pt-BR"/>
        </w:rPr>
        <w:t xml:space="preserve"> para sanar a irregularidade ou cumprir a obrigação.</w:t>
      </w:r>
    </w:p>
    <w:p w14:paraId="0579487E" w14:textId="77777777" w:rsidR="00B31E8D" w:rsidRPr="00B31E8D" w:rsidRDefault="00B31E8D" w:rsidP="00DE5B17">
      <w:pPr>
        <w:pStyle w:val="Artigo"/>
        <w:spacing w:before="240" w:after="200" w:line="276" w:lineRule="auto"/>
        <w:ind w:firstLine="709"/>
        <w:rPr>
          <w:szCs w:val="24"/>
        </w:rPr>
      </w:pPr>
      <w:r w:rsidRPr="00B31E8D">
        <w:rPr>
          <w:szCs w:val="24"/>
        </w:rPr>
        <w:t>§ 1º. A notificação deverá ser dirigida também ao dirigente da entidade indicado como responsável solidário no instrumento celebrado, sendo-lhe garantido o direito ao contraditório e ampla defesa.</w:t>
      </w:r>
    </w:p>
    <w:p w14:paraId="18DECE09" w14:textId="77777777" w:rsidR="00B31E8D" w:rsidRPr="00B31E8D" w:rsidRDefault="00B31E8D" w:rsidP="00DE5B17">
      <w:pPr>
        <w:spacing w:before="240" w:line="276" w:lineRule="auto"/>
        <w:rPr>
          <w:rFonts w:ascii="Times New Roman" w:hAnsi="Times New Roman"/>
        </w:rPr>
      </w:pPr>
      <w:r w:rsidRPr="00B31E8D">
        <w:rPr>
          <w:rFonts w:ascii="Times New Roman" w:eastAsia="Times New Roman" w:hAnsi="Times New Roman"/>
          <w:color w:val="000000"/>
          <w:lang w:eastAsia="pt-BR"/>
        </w:rPr>
        <w:t xml:space="preserve">§2º. Transcorrido o prazo para saneamento da irregularidade ou da omissão, não havendo o saneamento, </w:t>
      </w:r>
      <w:r w:rsidRPr="00B31E8D">
        <w:rPr>
          <w:rFonts w:ascii="Times New Roman" w:eastAsia="Times New Roman" w:hAnsi="Times New Roman"/>
          <w:lang w:eastAsia="pt-BR"/>
        </w:rPr>
        <w:t>a autoridade administrativa competente, sob pena de responsabilidade solidária, deve adotar as providências para apuração dos fatos, identificação dos responsáveis, quantificação do dano e obtenção do ressarcimento, nos termos da legislação vigente.</w:t>
      </w:r>
    </w:p>
    <w:p w14:paraId="3692F4F4" w14:textId="77777777" w:rsidR="00B31E8D" w:rsidRPr="00B31E8D" w:rsidRDefault="00B31E8D" w:rsidP="00DE5B17">
      <w:pPr>
        <w:spacing w:before="240" w:line="276" w:lineRule="auto"/>
        <w:rPr>
          <w:rFonts w:ascii="Times New Roman" w:eastAsia="Times New Roman" w:hAnsi="Times New Roman"/>
          <w:lang w:eastAsia="pt-BR"/>
        </w:rPr>
      </w:pPr>
      <w:r w:rsidRPr="00B31E8D">
        <w:rPr>
          <w:rFonts w:ascii="Times New Roman" w:eastAsia="Times New Roman" w:hAnsi="Times New Roman"/>
          <w:lang w:eastAsia="pt-BR"/>
        </w:rPr>
        <w:t>§ 3º. Os valores apurados serão acrescidos de correção monetária e juros, na forma da legislação.</w:t>
      </w:r>
    </w:p>
    <w:p w14:paraId="3ECC0BA2" w14:textId="77777777" w:rsidR="00B31E8D" w:rsidRPr="00B31E8D" w:rsidRDefault="00B31E8D" w:rsidP="00DE5B17">
      <w:pPr>
        <w:spacing w:before="240" w:line="276" w:lineRule="auto"/>
        <w:rPr>
          <w:rFonts w:ascii="Times New Roman" w:eastAsia="Times New Roman" w:hAnsi="Times New Roman"/>
          <w:lang w:eastAsia="pt-BR"/>
        </w:rPr>
      </w:pPr>
      <w:r w:rsidRPr="00B31E8D">
        <w:rPr>
          <w:rFonts w:ascii="Times New Roman" w:eastAsia="Times New Roman" w:hAnsi="Times New Roman"/>
          <w:lang w:eastAsia="pt-BR"/>
        </w:rPr>
        <w:t>§ 4.º O débito decorrente da ausência ou rejeição da prestação de contas será inscrito no CADIN Municipal, por meio de despacho da autoridade competente.</w:t>
      </w:r>
    </w:p>
    <w:bookmarkEnd w:id="12"/>
    <w:p w14:paraId="34E71B45" w14:textId="77777777" w:rsidR="00B31E8D" w:rsidRPr="00B31E8D" w:rsidRDefault="00B31E8D" w:rsidP="00DE5B17">
      <w:pPr>
        <w:spacing w:after="0" w:line="276" w:lineRule="auto"/>
        <w:ind w:firstLine="0"/>
        <w:jc w:val="center"/>
        <w:rPr>
          <w:rFonts w:ascii="Times New Roman" w:hAnsi="Times New Roman"/>
        </w:rPr>
      </w:pPr>
    </w:p>
    <w:p w14:paraId="210E029B" w14:textId="77777777" w:rsidR="00B31E8D" w:rsidRPr="00B31E8D" w:rsidRDefault="00B31E8D" w:rsidP="00DE5B17">
      <w:pPr>
        <w:spacing w:after="0" w:line="276" w:lineRule="auto"/>
        <w:ind w:firstLine="0"/>
        <w:jc w:val="center"/>
        <w:rPr>
          <w:rFonts w:ascii="Times New Roman" w:hAnsi="Times New Roman"/>
        </w:rPr>
      </w:pPr>
    </w:p>
    <w:p w14:paraId="3186B44C" w14:textId="77777777" w:rsidR="00AB15C5" w:rsidRPr="00B31E8D" w:rsidRDefault="00AB15C5" w:rsidP="00DE5B17">
      <w:pPr>
        <w:spacing w:after="0" w:line="276" w:lineRule="auto"/>
        <w:ind w:firstLine="0"/>
        <w:jc w:val="center"/>
        <w:rPr>
          <w:rFonts w:ascii="Times New Roman" w:hAnsi="Times New Roman"/>
        </w:rPr>
      </w:pPr>
      <w:r w:rsidRPr="00B31E8D">
        <w:rPr>
          <w:rFonts w:ascii="Times New Roman" w:hAnsi="Times New Roman"/>
        </w:rPr>
        <w:t>CAPÍTULO VII</w:t>
      </w:r>
    </w:p>
    <w:p w14:paraId="17BFA619" w14:textId="77777777" w:rsidR="00AB15C5" w:rsidRPr="00B31E8D" w:rsidRDefault="00AB15C5" w:rsidP="00DE5B17">
      <w:pPr>
        <w:spacing w:after="0" w:line="276" w:lineRule="auto"/>
        <w:ind w:firstLine="0"/>
        <w:jc w:val="center"/>
        <w:rPr>
          <w:rFonts w:ascii="Times New Roman" w:hAnsi="Times New Roman"/>
        </w:rPr>
      </w:pPr>
      <w:r w:rsidRPr="00B31E8D">
        <w:rPr>
          <w:rFonts w:ascii="Times New Roman" w:hAnsi="Times New Roman"/>
        </w:rPr>
        <w:t>DAS DISPOSIÇÕES FINAIS</w:t>
      </w:r>
    </w:p>
    <w:p w14:paraId="2E53C26F" w14:textId="77777777" w:rsidR="00AB15C5" w:rsidRPr="00B31E8D" w:rsidRDefault="00AB15C5" w:rsidP="00DE5B17">
      <w:pPr>
        <w:spacing w:after="0" w:line="276" w:lineRule="auto"/>
        <w:ind w:firstLine="0"/>
        <w:jc w:val="center"/>
        <w:rPr>
          <w:rFonts w:ascii="Times New Roman" w:hAnsi="Times New Roman"/>
        </w:rPr>
      </w:pPr>
    </w:p>
    <w:p w14:paraId="5E56DC63"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Art. </w:t>
      </w:r>
      <w:r w:rsidR="00F30FC2">
        <w:rPr>
          <w:rFonts w:ascii="Times New Roman" w:hAnsi="Times New Roman"/>
        </w:rPr>
        <w:t>51</w:t>
      </w:r>
      <w:r w:rsidRPr="00B31E8D">
        <w:rPr>
          <w:rFonts w:ascii="Times New Roman" w:hAnsi="Times New Roman"/>
        </w:rPr>
        <w:t>. No âmbito do Município e de suas autarquias e fundações públicas, a prévia tentativa de conciliação e solução administrativa das dúvidas de natureza eminentemente jurídica relacionada à execução da parceria, prevista no inciso XVII do art. 42 da Lei nº 13.019/2014, caberá aos órgãos de consultoria e assessoramento jurídico junto aos órgãos da Administração Direta e às autarquias e fundações.</w:t>
      </w:r>
    </w:p>
    <w:p w14:paraId="4551A76B"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1º Antes de promover a tentativa de conciliação e solução administrativa, o órgão jurídico deverá consultar a Unidade Central de Controle Interno quanto à existência de processo de apuração de irregularidade concernente ao objeto da parceria.</w:t>
      </w:r>
    </w:p>
    <w:p w14:paraId="68908B76"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2º O termo de conciliação e solução administrativa deverá ser assinado:</w:t>
      </w:r>
    </w:p>
    <w:p w14:paraId="0C4314AC"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I - </w:t>
      </w:r>
      <w:proofErr w:type="gramStart"/>
      <w:r w:rsidRPr="00B31E8D">
        <w:rPr>
          <w:rFonts w:ascii="Times New Roman" w:hAnsi="Times New Roman"/>
        </w:rPr>
        <w:t>pelo</w:t>
      </w:r>
      <w:proofErr w:type="gramEnd"/>
      <w:r w:rsidRPr="00B31E8D">
        <w:rPr>
          <w:rFonts w:ascii="Times New Roman" w:hAnsi="Times New Roman"/>
        </w:rPr>
        <w:t xml:space="preserve"> titular do órgão ou entidade pública ou pela autoridade a quem tiver sido delegada tal competência; e</w:t>
      </w:r>
    </w:p>
    <w:p w14:paraId="047CC60E"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II - e pelo representante legal da organização da sociedade civil.</w:t>
      </w:r>
    </w:p>
    <w:p w14:paraId="41C6CA12" w14:textId="77777777" w:rsidR="00AB15C5" w:rsidRDefault="00AB15C5" w:rsidP="00DE5B17">
      <w:pPr>
        <w:spacing w:after="0" w:line="276" w:lineRule="auto"/>
        <w:ind w:firstLine="709"/>
        <w:rPr>
          <w:rFonts w:ascii="Times New Roman" w:hAnsi="Times New Roman"/>
        </w:rPr>
      </w:pPr>
      <w:r w:rsidRPr="00B31E8D">
        <w:rPr>
          <w:rFonts w:ascii="Times New Roman" w:hAnsi="Times New Roman"/>
        </w:rPr>
        <w:t>§ 3º É assegurada a prerrogativa de a organização da sociedade civil se fazer representar por meio de advogado em procedimento voltado a conciliação e solução administrativa para dirimir dúvidas decorrentes da execução da parceria, sendo vedada exigência de renúncia a quaisquer direitos, em especial o de acesso ao Poder Judiciário, como condição para sua promoção.</w:t>
      </w:r>
    </w:p>
    <w:p w14:paraId="0242FD38" w14:textId="77777777" w:rsidR="00F30FC2" w:rsidRPr="00B31E8D" w:rsidRDefault="00F30FC2" w:rsidP="00DE5B17">
      <w:pPr>
        <w:spacing w:after="0" w:line="276" w:lineRule="auto"/>
        <w:ind w:firstLine="709"/>
        <w:rPr>
          <w:rFonts w:ascii="Times New Roman" w:hAnsi="Times New Roman"/>
        </w:rPr>
      </w:pPr>
    </w:p>
    <w:p w14:paraId="5EF8F74D"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Art. </w:t>
      </w:r>
      <w:r w:rsidR="00B055C2">
        <w:rPr>
          <w:rFonts w:ascii="Times New Roman" w:hAnsi="Times New Roman"/>
        </w:rPr>
        <w:t>5</w:t>
      </w:r>
      <w:r w:rsidR="00F30FC2">
        <w:rPr>
          <w:rFonts w:ascii="Times New Roman" w:hAnsi="Times New Roman"/>
        </w:rPr>
        <w:t>2</w:t>
      </w:r>
      <w:r w:rsidRPr="00B31E8D">
        <w:rPr>
          <w:rFonts w:ascii="Times New Roman" w:hAnsi="Times New Roman"/>
        </w:rPr>
        <w:t xml:space="preserve"> Os convênios e instrumentos congêneres existentes na data de entrada em vigor da Lei nº 13.019/2014, firmados com organizações da sociedade civil previstas no inciso I do art. 2º da referida Lei, permanecerão regidos, até o fim do seu prazo de vigência, pela legislação em vigor ao tempo de sua celebração.</w:t>
      </w:r>
    </w:p>
    <w:p w14:paraId="10343A64"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 1º Os convênios e instrumentos congêneres de que trata o </w:t>
      </w:r>
      <w:r w:rsidRPr="00B31E8D">
        <w:rPr>
          <w:rFonts w:ascii="Times New Roman" w:hAnsi="Times New Roman"/>
          <w:i/>
        </w:rPr>
        <w:t>caput</w:t>
      </w:r>
      <w:r w:rsidRPr="00B31E8D">
        <w:rPr>
          <w:rFonts w:ascii="Times New Roman" w:hAnsi="Times New Roman"/>
        </w:rPr>
        <w:t xml:space="preserve"> poderão ter seu prazo de vigência prorrogado:</w:t>
      </w:r>
    </w:p>
    <w:p w14:paraId="3EB0CAA5"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I – </w:t>
      </w:r>
      <w:proofErr w:type="gramStart"/>
      <w:r w:rsidRPr="00B31E8D">
        <w:rPr>
          <w:rFonts w:ascii="Times New Roman" w:hAnsi="Times New Roman"/>
        </w:rPr>
        <w:t>de</w:t>
      </w:r>
      <w:proofErr w:type="gramEnd"/>
      <w:r w:rsidRPr="00B31E8D">
        <w:rPr>
          <w:rFonts w:ascii="Times New Roman" w:hAnsi="Times New Roman"/>
        </w:rPr>
        <w:t xml:space="preserve"> ofício, no caso de atraso na liberação de recursos por parte da administração pública, observada a legislação vigente à época de sua celebração e limitada a prorrogação ao período equivalente ao atraso; ou</w:t>
      </w:r>
    </w:p>
    <w:p w14:paraId="1F5AFE40"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lastRenderedPageBreak/>
        <w:t>II – mediante repactuação para adaptação dos seus termos ao disposto na Lei nº 13.019/2014 e neste Decreto, no caso das parcerias com prazo de vigência indeterminado, o que deverá ocorrer no prazo de até um ano a contar da data de entrada em vigor da referida Lei.</w:t>
      </w:r>
    </w:p>
    <w:p w14:paraId="00D89CB8" w14:textId="77777777" w:rsidR="00AB15C5" w:rsidRPr="00B31E8D" w:rsidRDefault="00AB15C5" w:rsidP="00DE5B17">
      <w:pPr>
        <w:spacing w:after="0" w:line="276" w:lineRule="auto"/>
        <w:ind w:firstLine="709"/>
        <w:rPr>
          <w:rFonts w:ascii="Times New Roman" w:hAnsi="Times New Roman"/>
        </w:rPr>
      </w:pPr>
      <w:r w:rsidRPr="00B31E8D">
        <w:rPr>
          <w:rFonts w:ascii="Times New Roman" w:hAnsi="Times New Roman"/>
        </w:rPr>
        <w:t xml:space="preserve">§ 2º Para a celebração da prorrogação de que trata o inciso II do § 1º, a organização da sociedade civil deverá comprovar os requisitos previstos neste Decreto e na Lei nº 13.019/2014, especialmente em seus </w:t>
      </w:r>
      <w:proofErr w:type="spellStart"/>
      <w:r w:rsidRPr="00B31E8D">
        <w:rPr>
          <w:rFonts w:ascii="Times New Roman" w:hAnsi="Times New Roman"/>
        </w:rPr>
        <w:t>arts</w:t>
      </w:r>
      <w:proofErr w:type="spellEnd"/>
      <w:r w:rsidRPr="00B31E8D">
        <w:rPr>
          <w:rFonts w:ascii="Times New Roman" w:hAnsi="Times New Roman"/>
        </w:rPr>
        <w:t>. 33, 34 e 39, assim como a regularidade quanto às suas obrigações de prestações de contas.</w:t>
      </w:r>
    </w:p>
    <w:p w14:paraId="1100EC8E" w14:textId="77777777" w:rsidR="00AB15C5" w:rsidRPr="00B31E8D" w:rsidRDefault="00AB15C5" w:rsidP="00DE5B17">
      <w:pPr>
        <w:spacing w:after="0" w:line="276" w:lineRule="auto"/>
        <w:ind w:firstLine="709"/>
        <w:rPr>
          <w:rFonts w:ascii="Times New Roman" w:hAnsi="Times New Roman"/>
        </w:rPr>
      </w:pPr>
    </w:p>
    <w:p w14:paraId="6B7FAF6B" w14:textId="77777777" w:rsidR="00AB15C5" w:rsidRPr="00B31E8D" w:rsidRDefault="00AB15C5" w:rsidP="00DE5B17">
      <w:pPr>
        <w:spacing w:after="0" w:line="276" w:lineRule="auto"/>
        <w:ind w:firstLine="709"/>
        <w:rPr>
          <w:rFonts w:ascii="Times New Roman" w:hAnsi="Times New Roman"/>
        </w:rPr>
      </w:pPr>
      <w:r w:rsidRPr="00DE5B17">
        <w:rPr>
          <w:rFonts w:ascii="Times New Roman" w:hAnsi="Times New Roman"/>
        </w:rPr>
        <w:t xml:space="preserve">Art. </w:t>
      </w:r>
      <w:r w:rsidR="00B055C2" w:rsidRPr="00DE5B17">
        <w:rPr>
          <w:rFonts w:ascii="Times New Roman" w:hAnsi="Times New Roman"/>
        </w:rPr>
        <w:t>5</w:t>
      </w:r>
      <w:r w:rsidR="007301EC">
        <w:rPr>
          <w:rFonts w:ascii="Times New Roman" w:hAnsi="Times New Roman"/>
        </w:rPr>
        <w:t>3</w:t>
      </w:r>
      <w:r w:rsidR="00B055C2" w:rsidRPr="00DE5B17">
        <w:rPr>
          <w:rFonts w:ascii="Times New Roman" w:hAnsi="Times New Roman"/>
        </w:rPr>
        <w:t>. Este Decreto entra</w:t>
      </w:r>
      <w:r w:rsidR="00B055C2">
        <w:rPr>
          <w:rFonts w:ascii="Times New Roman" w:hAnsi="Times New Roman"/>
        </w:rPr>
        <w:t xml:space="preserve"> em vigor na data de sua publicação. </w:t>
      </w:r>
    </w:p>
    <w:p w14:paraId="1C798B2E" w14:textId="77777777" w:rsidR="00AB15C5" w:rsidRDefault="00AB15C5" w:rsidP="00DE5B17">
      <w:pPr>
        <w:spacing w:line="276" w:lineRule="auto"/>
        <w:ind w:firstLine="0"/>
        <w:contextualSpacing/>
        <w:rPr>
          <w:rFonts w:ascii="Times New Roman" w:hAnsi="Times New Roman"/>
        </w:rPr>
      </w:pPr>
    </w:p>
    <w:p w14:paraId="7DDD23C5" w14:textId="77777777" w:rsidR="007E15D4" w:rsidRDefault="007E15D4" w:rsidP="00DE5B17">
      <w:pPr>
        <w:spacing w:line="276" w:lineRule="auto"/>
        <w:ind w:firstLine="0"/>
        <w:contextualSpacing/>
        <w:rPr>
          <w:rFonts w:ascii="Times New Roman" w:hAnsi="Times New Roman"/>
        </w:rPr>
      </w:pPr>
    </w:p>
    <w:p w14:paraId="27B24862" w14:textId="77777777" w:rsidR="007E15D4" w:rsidRPr="007E15D4" w:rsidRDefault="007E15D4" w:rsidP="007E15D4">
      <w:pPr>
        <w:spacing w:line="276" w:lineRule="auto"/>
        <w:ind w:firstLine="0"/>
        <w:contextualSpacing/>
        <w:jc w:val="right"/>
        <w:rPr>
          <w:rFonts w:ascii="Times New Roman" w:hAnsi="Times New Roman"/>
        </w:rPr>
      </w:pPr>
      <w:r w:rsidRPr="007E15D4">
        <w:rPr>
          <w:rFonts w:ascii="Times New Roman" w:hAnsi="Times New Roman"/>
        </w:rPr>
        <w:t>Guarani das Missões, 21 de setembro de 2017.</w:t>
      </w:r>
    </w:p>
    <w:p w14:paraId="7D8FAF57" w14:textId="77777777" w:rsidR="00164831" w:rsidRPr="00B31E8D" w:rsidRDefault="00164831" w:rsidP="00DE5B17">
      <w:pPr>
        <w:spacing w:line="276" w:lineRule="auto"/>
        <w:rPr>
          <w:rFonts w:ascii="Times New Roman" w:hAnsi="Times New Roman"/>
        </w:rPr>
      </w:pPr>
    </w:p>
    <w:p w14:paraId="0C469159" w14:textId="77777777" w:rsidR="00DE5B17" w:rsidRPr="00AE350F" w:rsidRDefault="00DE5B17" w:rsidP="007E15D4">
      <w:pPr>
        <w:spacing w:after="0" w:line="240" w:lineRule="auto"/>
        <w:jc w:val="center"/>
        <w:rPr>
          <w:rFonts w:ascii="Times New Roman" w:hAnsi="Times New Roman"/>
          <w:b/>
        </w:rPr>
      </w:pPr>
      <w:r w:rsidRPr="00AE350F">
        <w:rPr>
          <w:rFonts w:ascii="Times New Roman" w:hAnsi="Times New Roman"/>
          <w:b/>
        </w:rPr>
        <w:t>JERÔNIMO JASKUSLKI</w:t>
      </w:r>
    </w:p>
    <w:p w14:paraId="0A42B6D0" w14:textId="77777777" w:rsidR="00DE5B17" w:rsidRDefault="00DE5B17" w:rsidP="007E15D4">
      <w:pPr>
        <w:spacing w:after="0" w:line="240" w:lineRule="auto"/>
        <w:jc w:val="center"/>
        <w:rPr>
          <w:rFonts w:ascii="Times New Roman" w:hAnsi="Times New Roman"/>
        </w:rPr>
      </w:pPr>
      <w:r>
        <w:rPr>
          <w:rFonts w:ascii="Times New Roman" w:hAnsi="Times New Roman"/>
        </w:rPr>
        <w:t>Prefeito Municipal</w:t>
      </w:r>
    </w:p>
    <w:p w14:paraId="3C6BF4DF" w14:textId="77777777" w:rsidR="00F9050A" w:rsidRDefault="00F9050A" w:rsidP="007E15D4">
      <w:pPr>
        <w:spacing w:after="0" w:line="240" w:lineRule="auto"/>
        <w:jc w:val="center"/>
        <w:rPr>
          <w:rFonts w:ascii="Times New Roman" w:hAnsi="Times New Roman"/>
        </w:rPr>
      </w:pPr>
    </w:p>
    <w:p w14:paraId="149DE867" w14:textId="77777777" w:rsidR="00F9050A" w:rsidRDefault="00F9050A" w:rsidP="007E15D4">
      <w:pPr>
        <w:spacing w:after="0" w:line="240" w:lineRule="auto"/>
        <w:jc w:val="center"/>
        <w:rPr>
          <w:rFonts w:ascii="Times New Roman" w:hAnsi="Times New Roman"/>
        </w:rPr>
      </w:pPr>
    </w:p>
    <w:p w14:paraId="08E985A6" w14:textId="77777777" w:rsidR="00F9050A" w:rsidRDefault="00F9050A" w:rsidP="00F9050A">
      <w:pPr>
        <w:spacing w:after="0" w:line="240" w:lineRule="auto"/>
        <w:jc w:val="left"/>
        <w:rPr>
          <w:rFonts w:ascii="Times New Roman" w:hAnsi="Times New Roman"/>
        </w:rPr>
      </w:pPr>
    </w:p>
    <w:p w14:paraId="01B8D6B3" w14:textId="77777777" w:rsidR="00F9050A" w:rsidRPr="00F9050A" w:rsidRDefault="00F9050A" w:rsidP="00F9050A">
      <w:pPr>
        <w:spacing w:after="0" w:line="240" w:lineRule="auto"/>
        <w:jc w:val="left"/>
        <w:rPr>
          <w:rFonts w:ascii="Times New Roman" w:hAnsi="Times New Roman"/>
        </w:rPr>
      </w:pPr>
      <w:r w:rsidRPr="00F9050A">
        <w:rPr>
          <w:rFonts w:ascii="Times New Roman" w:hAnsi="Times New Roman"/>
        </w:rPr>
        <w:t>REGISTRE-SE, PUBLIQUE-SE E CUMPRA-SE.</w:t>
      </w:r>
    </w:p>
    <w:p w14:paraId="2B1136A5" w14:textId="77777777" w:rsidR="00F9050A" w:rsidRPr="00F9050A" w:rsidRDefault="00F9050A" w:rsidP="00F9050A">
      <w:pPr>
        <w:spacing w:after="0" w:line="240" w:lineRule="auto"/>
        <w:jc w:val="left"/>
        <w:rPr>
          <w:rFonts w:ascii="Times New Roman" w:hAnsi="Times New Roman"/>
        </w:rPr>
      </w:pPr>
    </w:p>
    <w:p w14:paraId="4E6A1276" w14:textId="77777777" w:rsidR="00F9050A" w:rsidRPr="00F9050A" w:rsidRDefault="00F9050A" w:rsidP="00F9050A">
      <w:pPr>
        <w:spacing w:after="0" w:line="240" w:lineRule="auto"/>
        <w:jc w:val="left"/>
        <w:rPr>
          <w:rFonts w:ascii="Times New Roman" w:hAnsi="Times New Roman"/>
        </w:rPr>
      </w:pPr>
      <w:r w:rsidRPr="00F9050A">
        <w:rPr>
          <w:rFonts w:ascii="Times New Roman" w:hAnsi="Times New Roman"/>
        </w:rPr>
        <w:t>VILMAR PERSON</w:t>
      </w:r>
    </w:p>
    <w:p w14:paraId="56532463" w14:textId="77777777" w:rsidR="00F9050A" w:rsidRPr="00F9050A" w:rsidRDefault="00F9050A" w:rsidP="00F9050A">
      <w:pPr>
        <w:spacing w:after="0" w:line="240" w:lineRule="auto"/>
        <w:jc w:val="left"/>
        <w:rPr>
          <w:rFonts w:ascii="Times New Roman" w:hAnsi="Times New Roman"/>
        </w:rPr>
      </w:pPr>
      <w:r w:rsidRPr="00F9050A">
        <w:rPr>
          <w:rFonts w:ascii="Times New Roman" w:hAnsi="Times New Roman"/>
        </w:rPr>
        <w:t>Secretário da Administração</w:t>
      </w:r>
    </w:p>
    <w:p w14:paraId="4EA7DCE7" w14:textId="77777777" w:rsidR="00F9050A" w:rsidRPr="00B31E8D" w:rsidRDefault="00F9050A" w:rsidP="007E15D4">
      <w:pPr>
        <w:spacing w:after="0" w:line="240" w:lineRule="auto"/>
        <w:jc w:val="center"/>
        <w:rPr>
          <w:rFonts w:ascii="Times New Roman" w:hAnsi="Times New Roman"/>
        </w:rPr>
      </w:pPr>
    </w:p>
    <w:sectPr w:rsidR="00F9050A" w:rsidRPr="00B31E8D" w:rsidSect="002636E0">
      <w:headerReference w:type="even" r:id="rId7"/>
      <w:headerReference w:type="default" r:id="rId8"/>
      <w:footerReference w:type="default" r:id="rId9"/>
      <w:headerReference w:type="first" r:id="rId10"/>
      <w:pgSz w:w="11906" w:h="16838"/>
      <w:pgMar w:top="720" w:right="720" w:bottom="720" w:left="720" w:header="284" w:footer="1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37F0BE" w14:textId="77777777" w:rsidR="006D5AB6" w:rsidRDefault="006D5AB6" w:rsidP="00B17A58">
      <w:pPr>
        <w:spacing w:after="0" w:line="240" w:lineRule="auto"/>
      </w:pPr>
      <w:r>
        <w:separator/>
      </w:r>
    </w:p>
  </w:endnote>
  <w:endnote w:type="continuationSeparator" w:id="0">
    <w:p w14:paraId="2D34321F" w14:textId="77777777" w:rsidR="006D5AB6" w:rsidRDefault="006D5AB6" w:rsidP="00B17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charset w:val="00"/>
    <w:family w:val="swiss"/>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BF47E" w14:textId="77777777" w:rsidR="00B17A58" w:rsidRPr="002636E0" w:rsidRDefault="00D300FC" w:rsidP="00FF22F8">
    <w:pPr>
      <w:pStyle w:val="Rodap"/>
      <w:pBdr>
        <w:top w:val="thinThickSmallGap" w:sz="24" w:space="0" w:color="622423" w:themeColor="accent2" w:themeShade="7F"/>
      </w:pBdr>
      <w:jc w:val="center"/>
      <w:rPr>
        <w:rFonts w:asciiTheme="majorHAnsi" w:hAnsiTheme="majorHAnsi"/>
        <w:sz w:val="20"/>
        <w:szCs w:val="20"/>
      </w:rPr>
    </w:pPr>
    <w:r w:rsidRPr="002636E0">
      <w:rPr>
        <w:rFonts w:asciiTheme="majorHAnsi" w:hAnsiTheme="majorHAnsi"/>
        <w:sz w:val="20"/>
        <w:szCs w:val="20"/>
      </w:rPr>
      <w:t xml:space="preserve">Rua Boa Vista, 265 </w:t>
    </w:r>
    <w:r w:rsidR="00B17A58" w:rsidRPr="002636E0">
      <w:rPr>
        <w:rFonts w:asciiTheme="majorHAnsi" w:hAnsiTheme="majorHAnsi"/>
        <w:sz w:val="20"/>
        <w:szCs w:val="20"/>
      </w:rPr>
      <w:t xml:space="preserve">- CEP: 97950-000 – Fone (55) 3353-1200 – E-mail: </w:t>
    </w:r>
    <w:hyperlink r:id="rId1" w:history="1">
      <w:r w:rsidR="00B17A58" w:rsidRPr="002636E0">
        <w:rPr>
          <w:rStyle w:val="Hyperlink"/>
          <w:rFonts w:asciiTheme="majorHAnsi" w:hAnsiTheme="majorHAnsi"/>
          <w:sz w:val="20"/>
          <w:szCs w:val="20"/>
        </w:rPr>
        <w:t>prefeitura.gdm@hotmail.com</w:t>
      </w:r>
    </w:hyperlink>
  </w:p>
  <w:p w14:paraId="67DF3919" w14:textId="77777777" w:rsidR="00B17A58" w:rsidRPr="002636E0" w:rsidRDefault="00D300FC" w:rsidP="00FF22F8">
    <w:pPr>
      <w:pStyle w:val="Rodap"/>
      <w:pBdr>
        <w:top w:val="thinThickSmallGap" w:sz="24" w:space="0" w:color="622423" w:themeColor="accent2" w:themeShade="7F"/>
      </w:pBdr>
      <w:jc w:val="center"/>
      <w:rPr>
        <w:rFonts w:asciiTheme="majorHAnsi" w:hAnsiTheme="majorHAnsi"/>
        <w:sz w:val="20"/>
        <w:szCs w:val="20"/>
      </w:rPr>
    </w:pPr>
    <w:r w:rsidRPr="002636E0">
      <w:rPr>
        <w:rFonts w:asciiTheme="majorHAnsi" w:hAnsiTheme="majorHAnsi"/>
        <w:sz w:val="20"/>
        <w:szCs w:val="20"/>
      </w:rPr>
      <w:t>www.guaranidasmissoes.rs.gov.br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5806FF" w14:textId="77777777" w:rsidR="006D5AB6" w:rsidRDefault="006D5AB6" w:rsidP="00B17A58">
      <w:pPr>
        <w:spacing w:after="0" w:line="240" w:lineRule="auto"/>
      </w:pPr>
      <w:r>
        <w:separator/>
      </w:r>
    </w:p>
  </w:footnote>
  <w:footnote w:type="continuationSeparator" w:id="0">
    <w:p w14:paraId="0ADF2ACD" w14:textId="77777777" w:rsidR="006D5AB6" w:rsidRDefault="006D5AB6" w:rsidP="00B17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5D386" w14:textId="77777777" w:rsidR="00B17A58" w:rsidRDefault="006D5AB6">
    <w:pPr>
      <w:pStyle w:val="Cabealho"/>
    </w:pPr>
    <w:r>
      <w:rPr>
        <w:noProof/>
      </w:rPr>
      <w:pict w14:anchorId="7C08D9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498079" o:spid="_x0000_s2050" type="#_x0000_t75" style="position:absolute;left:0;text-align:left;margin-left:0;margin-top:0;width:523.05pt;height:507.1pt;z-index:-251657216;mso-position-horizontal:center;mso-position-horizontal-relative:margin;mso-position-vertical:center;mso-position-vertical-relative:margin" o:allowincell="f">
          <v:imagedata r:id="rId1" o:title="BRASÃO Municípi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2B369" w14:textId="77777777" w:rsidR="00BB2E5B" w:rsidRDefault="00BB2E5B" w:rsidP="0015784E">
    <w:pPr>
      <w:pStyle w:val="Cabealho"/>
      <w:pBdr>
        <w:bottom w:val="thickThinSmallGap" w:sz="24" w:space="5" w:color="622423" w:themeColor="accent2" w:themeShade="7F"/>
      </w:pBdr>
      <w:jc w:val="center"/>
      <w:rPr>
        <w:rFonts w:asciiTheme="majorHAnsi" w:eastAsiaTheme="majorEastAsia" w:hAnsiTheme="majorHAnsi" w:cstheme="majorBidi"/>
        <w:sz w:val="32"/>
        <w:szCs w:val="32"/>
      </w:rPr>
    </w:pPr>
    <w:r w:rsidRPr="00BB2E5B">
      <w:rPr>
        <w:rFonts w:asciiTheme="majorHAnsi" w:eastAsiaTheme="majorEastAsia" w:hAnsiTheme="majorHAnsi" w:cstheme="majorBidi"/>
        <w:noProof/>
        <w:sz w:val="32"/>
        <w:szCs w:val="32"/>
        <w:lang w:eastAsia="pt-BR"/>
      </w:rPr>
      <w:drawing>
        <wp:inline distT="0" distB="0" distL="0" distR="0" wp14:anchorId="7A8C2F34" wp14:editId="6EFBD0E7">
          <wp:extent cx="6210297" cy="781050"/>
          <wp:effectExtent l="0" t="0" r="0" b="0"/>
          <wp:docPr id="9" name="Imagem 9"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4150" cy="78530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FEC58" w14:textId="77777777" w:rsidR="00B17A58" w:rsidRDefault="006D5AB6">
    <w:pPr>
      <w:pStyle w:val="Cabealho"/>
    </w:pPr>
    <w:r>
      <w:rPr>
        <w:noProof/>
      </w:rPr>
      <w:pict w14:anchorId="4D8A27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498078" o:spid="_x0000_s2049" type="#_x0000_t75" style="position:absolute;left:0;text-align:left;margin-left:0;margin-top:0;width:523.05pt;height:507.1pt;z-index:-251658240;mso-position-horizontal:center;mso-position-horizontal-relative:margin;mso-position-vertical:center;mso-position-vertical-relative:margin" o:allowincell="f">
          <v:imagedata r:id="rId1" o:title="BRASÃO Municípi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114A99"/>
    <w:multiLevelType w:val="multilevel"/>
    <w:tmpl w:val="275E83E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15C5"/>
    <w:rsid w:val="0015784E"/>
    <w:rsid w:val="00164831"/>
    <w:rsid w:val="001677F2"/>
    <w:rsid w:val="001C21BA"/>
    <w:rsid w:val="001C7947"/>
    <w:rsid w:val="001D16D5"/>
    <w:rsid w:val="00211AF2"/>
    <w:rsid w:val="00237E6E"/>
    <w:rsid w:val="002636E0"/>
    <w:rsid w:val="00382BB2"/>
    <w:rsid w:val="003E1882"/>
    <w:rsid w:val="00436CE5"/>
    <w:rsid w:val="0045720A"/>
    <w:rsid w:val="004A35B4"/>
    <w:rsid w:val="004B117C"/>
    <w:rsid w:val="00530D27"/>
    <w:rsid w:val="005702A4"/>
    <w:rsid w:val="005E36C3"/>
    <w:rsid w:val="00614ADE"/>
    <w:rsid w:val="006A384B"/>
    <w:rsid w:val="006D244E"/>
    <w:rsid w:val="006D5AB6"/>
    <w:rsid w:val="007301EC"/>
    <w:rsid w:val="007E15D4"/>
    <w:rsid w:val="008238FD"/>
    <w:rsid w:val="00851EC7"/>
    <w:rsid w:val="008A7CDA"/>
    <w:rsid w:val="008C301A"/>
    <w:rsid w:val="009B3E72"/>
    <w:rsid w:val="009E47FA"/>
    <w:rsid w:val="00AB15C5"/>
    <w:rsid w:val="00AE27FC"/>
    <w:rsid w:val="00AE350F"/>
    <w:rsid w:val="00B055C2"/>
    <w:rsid w:val="00B17A58"/>
    <w:rsid w:val="00B31E8D"/>
    <w:rsid w:val="00BB2E5B"/>
    <w:rsid w:val="00BD1DAF"/>
    <w:rsid w:val="00C07018"/>
    <w:rsid w:val="00D300FC"/>
    <w:rsid w:val="00D36119"/>
    <w:rsid w:val="00D66B39"/>
    <w:rsid w:val="00DE5B17"/>
    <w:rsid w:val="00E54966"/>
    <w:rsid w:val="00E66DF0"/>
    <w:rsid w:val="00EE4A5B"/>
    <w:rsid w:val="00F020E6"/>
    <w:rsid w:val="00F30FC2"/>
    <w:rsid w:val="00F9050A"/>
    <w:rsid w:val="00FF22F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E357825"/>
  <w15:docId w15:val="{5C9C78EF-2EA9-4610-8C36-D61F1BEBE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5C5"/>
    <w:pPr>
      <w:spacing w:after="160" w:line="360" w:lineRule="auto"/>
      <w:ind w:firstLine="567"/>
      <w:jc w:val="both"/>
    </w:pPr>
    <w:rPr>
      <w:rFonts w:ascii="Calibri" w:eastAsia="Calibri" w:hAnsi="Calibri" w:cs="Times New Roman"/>
      <w:sz w:val="24"/>
      <w:szCs w:val="24"/>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7A5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7A58"/>
  </w:style>
  <w:style w:type="paragraph" w:styleId="Rodap">
    <w:name w:val="footer"/>
    <w:basedOn w:val="Normal"/>
    <w:link w:val="RodapChar"/>
    <w:uiPriority w:val="99"/>
    <w:unhideWhenUsed/>
    <w:rsid w:val="00B17A58"/>
    <w:pPr>
      <w:tabs>
        <w:tab w:val="center" w:pos="4252"/>
        <w:tab w:val="right" w:pos="8504"/>
      </w:tabs>
      <w:spacing w:after="0" w:line="240" w:lineRule="auto"/>
    </w:pPr>
  </w:style>
  <w:style w:type="character" w:customStyle="1" w:styleId="RodapChar">
    <w:name w:val="Rodapé Char"/>
    <w:basedOn w:val="Fontepargpadro"/>
    <w:link w:val="Rodap"/>
    <w:uiPriority w:val="99"/>
    <w:rsid w:val="00B17A58"/>
  </w:style>
  <w:style w:type="paragraph" w:styleId="Textodebalo">
    <w:name w:val="Balloon Text"/>
    <w:basedOn w:val="Normal"/>
    <w:link w:val="TextodebaloChar"/>
    <w:uiPriority w:val="99"/>
    <w:semiHidden/>
    <w:unhideWhenUsed/>
    <w:rsid w:val="00B17A5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7A58"/>
    <w:rPr>
      <w:rFonts w:ascii="Tahoma" w:hAnsi="Tahoma" w:cs="Tahoma"/>
      <w:sz w:val="16"/>
      <w:szCs w:val="16"/>
    </w:rPr>
  </w:style>
  <w:style w:type="character" w:styleId="Hyperlink">
    <w:name w:val="Hyperlink"/>
    <w:basedOn w:val="Fontepargpadro"/>
    <w:uiPriority w:val="99"/>
    <w:unhideWhenUsed/>
    <w:rsid w:val="00B17A58"/>
    <w:rPr>
      <w:color w:val="0000FF" w:themeColor="hyperlink"/>
      <w:u w:val="single"/>
    </w:rPr>
  </w:style>
  <w:style w:type="paragraph" w:styleId="Reviso">
    <w:name w:val="Revision"/>
    <w:hidden/>
    <w:uiPriority w:val="99"/>
    <w:semiHidden/>
    <w:rsid w:val="00B17A58"/>
    <w:pPr>
      <w:spacing w:after="0" w:line="240" w:lineRule="auto"/>
    </w:pPr>
  </w:style>
  <w:style w:type="paragraph" w:styleId="Textodenotaderodap">
    <w:name w:val="footnote text"/>
    <w:basedOn w:val="Normal"/>
    <w:link w:val="TextodenotaderodapChar"/>
    <w:unhideWhenUsed/>
    <w:rsid w:val="00AB15C5"/>
    <w:rPr>
      <w:sz w:val="20"/>
      <w:szCs w:val="20"/>
    </w:rPr>
  </w:style>
  <w:style w:type="character" w:customStyle="1" w:styleId="TextodenotaderodapChar">
    <w:name w:val="Texto de nota de rodapé Char"/>
    <w:basedOn w:val="Fontepargpadro"/>
    <w:link w:val="Textodenotaderodap"/>
    <w:rsid w:val="00AB15C5"/>
    <w:rPr>
      <w:rFonts w:ascii="Calibri" w:eastAsia="Calibri" w:hAnsi="Calibri" w:cs="Times New Roman"/>
      <w:sz w:val="20"/>
      <w:szCs w:val="20"/>
      <w:lang w:eastAsia="en-US"/>
    </w:rPr>
  </w:style>
  <w:style w:type="character" w:styleId="Refdenotaderodap">
    <w:name w:val="footnote reference"/>
    <w:unhideWhenUsed/>
    <w:rsid w:val="00AB15C5"/>
    <w:rPr>
      <w:vertAlign w:val="superscript"/>
    </w:rPr>
  </w:style>
  <w:style w:type="paragraph" w:styleId="PargrafodaLista">
    <w:name w:val="List Paragraph"/>
    <w:basedOn w:val="Normal"/>
    <w:rsid w:val="00B31E8D"/>
    <w:pPr>
      <w:suppressAutoHyphens/>
      <w:autoSpaceDN w:val="0"/>
      <w:spacing w:after="200" w:line="276" w:lineRule="auto"/>
      <w:ind w:left="720" w:firstLine="0"/>
      <w:jc w:val="left"/>
      <w:textAlignment w:val="baseline"/>
    </w:pPr>
    <w:rPr>
      <w:sz w:val="22"/>
      <w:szCs w:val="22"/>
    </w:rPr>
  </w:style>
  <w:style w:type="paragraph" w:customStyle="1" w:styleId="Artigo">
    <w:name w:val="Artigo"/>
    <w:basedOn w:val="Normal"/>
    <w:rsid w:val="00B31E8D"/>
    <w:pPr>
      <w:suppressAutoHyphens/>
      <w:overflowPunct w:val="0"/>
      <w:autoSpaceDE w:val="0"/>
      <w:autoSpaceDN w:val="0"/>
      <w:spacing w:before="120" w:after="120" w:line="240" w:lineRule="auto"/>
      <w:textAlignment w:val="baseline"/>
    </w:pPr>
    <w:rPr>
      <w:rFonts w:ascii="Times New Roman" w:eastAsia="Times New Roman" w:hAnsi="Times New Roman"/>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feitura.gdm@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FOLHA%20COM%20TIMBRE.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FOLHA COM TIMBRE</Template>
  <TotalTime>23</TotalTime>
  <Pages>20</Pages>
  <Words>9200</Words>
  <Characters>49682</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Prefeitura de Guarani das Missões - Capital Polonesa dos Gaúchos</cp:lastModifiedBy>
  <cp:revision>4</cp:revision>
  <cp:lastPrinted>2017-09-21T18:28:00Z</cp:lastPrinted>
  <dcterms:created xsi:type="dcterms:W3CDTF">2017-09-21T12:54:00Z</dcterms:created>
  <dcterms:modified xsi:type="dcterms:W3CDTF">2020-09-04T12:29:00Z</dcterms:modified>
</cp:coreProperties>
</file>