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9F36D" w14:textId="0706F7EE" w:rsidR="00562E80" w:rsidRPr="00B52640" w:rsidRDefault="006A3004" w:rsidP="00E706EE">
      <w:pPr>
        <w:spacing w:after="0" w:line="360" w:lineRule="auto"/>
        <w:jc w:val="center"/>
        <w:rPr>
          <w:rFonts w:ascii="Times New Roman" w:eastAsia="Times New Roman" w:hAnsi="Times New Roman" w:cs="Times New Roman"/>
          <w:b/>
          <w:sz w:val="24"/>
          <w:szCs w:val="24"/>
          <w:lang w:eastAsia="pt-BR"/>
        </w:rPr>
      </w:pPr>
      <w:r w:rsidRPr="00B52640">
        <w:rPr>
          <w:rFonts w:ascii="Times New Roman" w:eastAsia="Times New Roman" w:hAnsi="Times New Roman" w:cs="Times New Roman"/>
          <w:b/>
          <w:sz w:val="24"/>
          <w:szCs w:val="24"/>
          <w:lang w:eastAsia="pt-BR"/>
        </w:rPr>
        <w:t>DECRETO N° 2.9</w:t>
      </w:r>
      <w:r w:rsidR="00294DB1">
        <w:rPr>
          <w:rFonts w:ascii="Times New Roman" w:eastAsia="Times New Roman" w:hAnsi="Times New Roman" w:cs="Times New Roman"/>
          <w:b/>
          <w:sz w:val="24"/>
          <w:szCs w:val="24"/>
          <w:lang w:eastAsia="pt-BR"/>
        </w:rPr>
        <w:t>9</w:t>
      </w:r>
      <w:r w:rsidR="00120134">
        <w:rPr>
          <w:rFonts w:ascii="Times New Roman" w:eastAsia="Times New Roman" w:hAnsi="Times New Roman" w:cs="Times New Roman"/>
          <w:b/>
          <w:sz w:val="24"/>
          <w:szCs w:val="24"/>
          <w:lang w:eastAsia="pt-BR"/>
        </w:rPr>
        <w:t>5</w:t>
      </w:r>
      <w:r w:rsidRPr="00B52640">
        <w:rPr>
          <w:rFonts w:ascii="Times New Roman" w:eastAsia="Times New Roman" w:hAnsi="Times New Roman" w:cs="Times New Roman"/>
          <w:b/>
          <w:sz w:val="24"/>
          <w:szCs w:val="24"/>
          <w:lang w:eastAsia="pt-BR"/>
        </w:rPr>
        <w:t xml:space="preserve">, DE </w:t>
      </w:r>
      <w:r w:rsidR="00120134">
        <w:rPr>
          <w:rFonts w:ascii="Times New Roman" w:eastAsia="Times New Roman" w:hAnsi="Times New Roman" w:cs="Times New Roman"/>
          <w:b/>
          <w:sz w:val="24"/>
          <w:szCs w:val="24"/>
          <w:lang w:eastAsia="pt-BR"/>
        </w:rPr>
        <w:t>1</w:t>
      </w:r>
      <w:r w:rsidR="00294DB1">
        <w:rPr>
          <w:rFonts w:ascii="Times New Roman" w:eastAsia="Times New Roman" w:hAnsi="Times New Roman" w:cs="Times New Roman"/>
          <w:b/>
          <w:sz w:val="24"/>
          <w:szCs w:val="24"/>
          <w:lang w:eastAsia="pt-BR"/>
        </w:rPr>
        <w:t>6 DE OUTUBRO</w:t>
      </w:r>
      <w:r w:rsidRPr="00B52640">
        <w:rPr>
          <w:rFonts w:ascii="Times New Roman" w:eastAsia="Times New Roman" w:hAnsi="Times New Roman" w:cs="Times New Roman"/>
          <w:b/>
          <w:sz w:val="24"/>
          <w:szCs w:val="24"/>
          <w:lang w:eastAsia="pt-BR"/>
        </w:rPr>
        <w:t xml:space="preserve"> DE 2020.</w:t>
      </w:r>
    </w:p>
    <w:p w14:paraId="66EC7CCE" w14:textId="77777777" w:rsidR="00897B77" w:rsidRPr="00B52640" w:rsidRDefault="00897B77" w:rsidP="00E706EE">
      <w:pPr>
        <w:spacing w:after="0" w:line="360" w:lineRule="auto"/>
        <w:jc w:val="both"/>
        <w:rPr>
          <w:rFonts w:ascii="Times New Roman" w:eastAsia="Times New Roman" w:hAnsi="Times New Roman" w:cs="Times New Roman"/>
          <w:sz w:val="24"/>
          <w:szCs w:val="24"/>
          <w:lang w:eastAsia="pt-BR"/>
        </w:rPr>
      </w:pPr>
    </w:p>
    <w:p w14:paraId="58DC0865" w14:textId="097AE9CF" w:rsidR="00E706EE" w:rsidRPr="00E706EE" w:rsidRDefault="00510CD0" w:rsidP="00E706EE">
      <w:pPr>
        <w:spacing w:after="0" w:line="360" w:lineRule="auto"/>
        <w:ind w:left="4962" w:firstLine="3"/>
        <w:jc w:val="both"/>
        <w:rPr>
          <w:rFonts w:ascii="Times New Roman" w:hAnsi="Times New Roman" w:cs="Times New Roman"/>
          <w:sz w:val="24"/>
          <w:szCs w:val="24"/>
        </w:rPr>
      </w:pPr>
      <w:r>
        <w:rPr>
          <w:rFonts w:ascii="Times New Roman" w:hAnsi="Times New Roman" w:cs="Times New Roman"/>
          <w:sz w:val="24"/>
          <w:szCs w:val="24"/>
        </w:rPr>
        <w:t>Altera o Decreto nº 2.9</w:t>
      </w:r>
      <w:r w:rsidR="00294DB1">
        <w:rPr>
          <w:rFonts w:ascii="Times New Roman" w:hAnsi="Times New Roman" w:cs="Times New Roman"/>
          <w:sz w:val="24"/>
          <w:szCs w:val="24"/>
        </w:rPr>
        <w:t>84</w:t>
      </w:r>
      <w:r>
        <w:rPr>
          <w:rFonts w:ascii="Times New Roman" w:hAnsi="Times New Roman" w:cs="Times New Roman"/>
          <w:sz w:val="24"/>
          <w:szCs w:val="24"/>
        </w:rPr>
        <w:t xml:space="preserve">, de </w:t>
      </w:r>
      <w:r w:rsidR="00294DB1">
        <w:rPr>
          <w:rFonts w:ascii="Times New Roman" w:hAnsi="Times New Roman" w:cs="Times New Roman"/>
          <w:sz w:val="24"/>
          <w:szCs w:val="24"/>
        </w:rPr>
        <w:t>15 de setembro</w:t>
      </w:r>
      <w:r>
        <w:rPr>
          <w:rFonts w:ascii="Times New Roman" w:hAnsi="Times New Roman" w:cs="Times New Roman"/>
          <w:sz w:val="24"/>
          <w:szCs w:val="24"/>
        </w:rPr>
        <w:t xml:space="preserve"> de 2020, que “</w:t>
      </w:r>
      <w:r w:rsidR="00294DB1" w:rsidRPr="00294DB1">
        <w:rPr>
          <w:rFonts w:ascii="Times New Roman" w:eastAsia="Calibri" w:hAnsi="Times New Roman" w:cs="Times New Roman"/>
          <w:iCs/>
          <w:sz w:val="24"/>
          <w:szCs w:val="24"/>
        </w:rPr>
        <w:t>Regulamenta os procedimentos necessários à aplicação dos recursos recebidos pelo Município de Guarani das Missões, para a execução das ações emergenciais destinadas ao setor cultural previstas na Lei Federal nº 14.017, de 29 de junho de 2020 regulamentada pelo Decreto Federal nº 10.464, de 17 de agosto de 2020</w:t>
      </w:r>
      <w:r w:rsidR="00ED3E83">
        <w:rPr>
          <w:rFonts w:ascii="Times New Roman" w:hAnsi="Times New Roman" w:cs="Times New Roman"/>
          <w:sz w:val="24"/>
          <w:szCs w:val="24"/>
        </w:rPr>
        <w:t>”.</w:t>
      </w:r>
    </w:p>
    <w:p w14:paraId="63DF6384" w14:textId="77777777" w:rsidR="00897B77" w:rsidRPr="00B52640" w:rsidRDefault="00897B77" w:rsidP="00E706EE">
      <w:pPr>
        <w:spacing w:after="0" w:line="360" w:lineRule="auto"/>
        <w:ind w:left="3402"/>
        <w:jc w:val="both"/>
        <w:rPr>
          <w:rFonts w:ascii="Times New Roman" w:eastAsia="Times New Roman" w:hAnsi="Times New Roman" w:cs="Times New Roman"/>
          <w:sz w:val="24"/>
          <w:szCs w:val="24"/>
          <w:lang w:eastAsia="pt-BR"/>
        </w:rPr>
      </w:pPr>
    </w:p>
    <w:p w14:paraId="0BF9AD07" w14:textId="1D474889" w:rsidR="00562E80" w:rsidRDefault="0029752E" w:rsidP="00E706EE">
      <w:pPr>
        <w:spacing w:after="0" w:line="360" w:lineRule="auto"/>
        <w:ind w:firstLine="1134"/>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b/>
          <w:sz w:val="24"/>
          <w:szCs w:val="24"/>
          <w:lang w:eastAsia="pt-BR"/>
        </w:rPr>
        <w:t>JERÔNIMO JASKULSKI</w:t>
      </w:r>
      <w:r w:rsidRPr="00B52640">
        <w:rPr>
          <w:rFonts w:ascii="Times New Roman" w:eastAsia="Times New Roman" w:hAnsi="Times New Roman" w:cs="Times New Roman"/>
          <w:sz w:val="24"/>
          <w:szCs w:val="24"/>
          <w:lang w:eastAsia="pt-BR"/>
        </w:rPr>
        <w:t>, Prefeito</w:t>
      </w:r>
      <w:r w:rsidR="00562E80" w:rsidRPr="00B52640">
        <w:rPr>
          <w:rFonts w:ascii="Times New Roman" w:eastAsia="Times New Roman" w:hAnsi="Times New Roman" w:cs="Times New Roman"/>
          <w:sz w:val="24"/>
          <w:szCs w:val="24"/>
          <w:lang w:eastAsia="pt-BR"/>
        </w:rPr>
        <w:t xml:space="preserve"> de Guarani das Missões, Estado do Rio Grande do Sul, no uso das atribuições legais conferidas pelos dispositivos da Constituição Federal e do artigo 62, da Lei Orgânica do Município,</w:t>
      </w:r>
      <w:r w:rsidR="00E706EE">
        <w:rPr>
          <w:rFonts w:ascii="Times New Roman" w:eastAsia="Times New Roman" w:hAnsi="Times New Roman" w:cs="Times New Roman"/>
          <w:sz w:val="24"/>
          <w:szCs w:val="24"/>
          <w:lang w:eastAsia="pt-BR"/>
        </w:rPr>
        <w:t xml:space="preserve"> e</w:t>
      </w:r>
    </w:p>
    <w:p w14:paraId="4DDBC61B" w14:textId="61768CED" w:rsidR="00900431" w:rsidRDefault="00ED3E83" w:rsidP="00294DB1">
      <w:pPr>
        <w:spacing w:after="0" w:line="360" w:lineRule="auto"/>
        <w:ind w:firstLine="1134"/>
        <w:jc w:val="both"/>
        <w:rPr>
          <w:rFonts w:ascii="Times New Roman" w:eastAsia="Times New Roman" w:hAnsi="Times New Roman" w:cs="Times New Roman"/>
          <w:sz w:val="24"/>
          <w:szCs w:val="24"/>
          <w:lang w:eastAsia="pt-BR"/>
        </w:rPr>
      </w:pPr>
      <w:r w:rsidRPr="00ED3E83">
        <w:rPr>
          <w:rFonts w:ascii="Times New Roman" w:eastAsia="Times New Roman" w:hAnsi="Times New Roman" w:cs="Times New Roman"/>
          <w:b/>
          <w:bCs/>
          <w:sz w:val="24"/>
          <w:szCs w:val="24"/>
          <w:lang w:eastAsia="pt-BR"/>
        </w:rPr>
        <w:t>CONSIDERANDO</w:t>
      </w:r>
      <w:r w:rsidRPr="00ED3E83">
        <w:rPr>
          <w:rFonts w:ascii="Times New Roman" w:eastAsia="Times New Roman" w:hAnsi="Times New Roman" w:cs="Times New Roman"/>
          <w:sz w:val="24"/>
          <w:szCs w:val="24"/>
          <w:lang w:eastAsia="pt-BR"/>
        </w:rPr>
        <w:t xml:space="preserve"> </w:t>
      </w:r>
      <w:bookmarkStart w:id="0" w:name="_Hlk35515996"/>
      <w:bookmarkStart w:id="1" w:name="_Hlk35689913"/>
      <w:r w:rsidR="00294DB1">
        <w:rPr>
          <w:rFonts w:ascii="Times New Roman" w:eastAsia="Times New Roman" w:hAnsi="Times New Roman" w:cs="Times New Roman"/>
          <w:sz w:val="24"/>
          <w:szCs w:val="24"/>
          <w:lang w:eastAsia="pt-BR"/>
        </w:rPr>
        <w:t>a</w:t>
      </w:r>
      <w:r w:rsidR="00120134">
        <w:rPr>
          <w:rFonts w:ascii="Times New Roman" w:eastAsia="Times New Roman" w:hAnsi="Times New Roman" w:cs="Times New Roman"/>
          <w:sz w:val="24"/>
          <w:szCs w:val="24"/>
          <w:lang w:eastAsia="pt-BR"/>
        </w:rPr>
        <w:t>s deliberações constantes da</w:t>
      </w:r>
      <w:r w:rsidR="00294DB1">
        <w:rPr>
          <w:rFonts w:ascii="Times New Roman" w:eastAsia="Times New Roman" w:hAnsi="Times New Roman" w:cs="Times New Roman"/>
          <w:sz w:val="24"/>
          <w:szCs w:val="24"/>
          <w:lang w:eastAsia="pt-BR"/>
        </w:rPr>
        <w:t xml:space="preserve"> </w:t>
      </w:r>
      <w:r w:rsidR="00120134">
        <w:rPr>
          <w:rFonts w:ascii="Times New Roman" w:eastAsia="Times New Roman" w:hAnsi="Times New Roman" w:cs="Times New Roman"/>
          <w:sz w:val="24"/>
          <w:szCs w:val="24"/>
          <w:lang w:eastAsia="pt-BR"/>
        </w:rPr>
        <w:t xml:space="preserve">Ata de nº 06, de 13/10/2020, do Comitê da Lei Aldir Blanc </w:t>
      </w:r>
      <w:r w:rsidR="00323449">
        <w:rPr>
          <w:rFonts w:ascii="Times New Roman" w:eastAsia="Times New Roman" w:hAnsi="Times New Roman" w:cs="Times New Roman"/>
          <w:sz w:val="24"/>
          <w:szCs w:val="24"/>
          <w:lang w:eastAsia="pt-BR"/>
        </w:rPr>
        <w:t>e</w:t>
      </w:r>
      <w:r w:rsidR="00120134">
        <w:rPr>
          <w:rFonts w:ascii="Times New Roman" w:eastAsia="Times New Roman" w:hAnsi="Times New Roman" w:cs="Times New Roman"/>
          <w:sz w:val="24"/>
          <w:szCs w:val="24"/>
          <w:lang w:eastAsia="pt-BR"/>
        </w:rPr>
        <w:t xml:space="preserve"> necessidade de valorização de todas as etnias formadoras da história do Município de Guarani das Missões,</w:t>
      </w:r>
    </w:p>
    <w:p w14:paraId="72E7E8B2" w14:textId="77777777" w:rsidR="00E706EE" w:rsidRDefault="00E706EE" w:rsidP="00900431">
      <w:pPr>
        <w:tabs>
          <w:tab w:val="left" w:pos="2552"/>
        </w:tabs>
        <w:spacing w:after="0" w:line="360" w:lineRule="auto"/>
        <w:jc w:val="both"/>
        <w:rPr>
          <w:rFonts w:ascii="Times New Roman" w:hAnsi="Times New Roman" w:cs="Times New Roman"/>
          <w:sz w:val="24"/>
          <w:szCs w:val="24"/>
        </w:rPr>
      </w:pPr>
    </w:p>
    <w:p w14:paraId="0D2535D0" w14:textId="1C09434E" w:rsidR="00B52640" w:rsidRDefault="00B52640" w:rsidP="00323449">
      <w:pPr>
        <w:tabs>
          <w:tab w:val="left" w:pos="2552"/>
        </w:tabs>
        <w:spacing w:after="0" w:line="360" w:lineRule="auto"/>
        <w:ind w:firstLine="1134"/>
        <w:jc w:val="both"/>
        <w:rPr>
          <w:rFonts w:ascii="Times New Roman" w:hAnsi="Times New Roman" w:cs="Times New Roman"/>
          <w:b/>
          <w:bCs/>
          <w:sz w:val="24"/>
          <w:szCs w:val="24"/>
        </w:rPr>
      </w:pPr>
      <w:r w:rsidRPr="00ED3E83">
        <w:rPr>
          <w:rFonts w:ascii="Times New Roman" w:hAnsi="Times New Roman" w:cs="Times New Roman"/>
          <w:b/>
          <w:bCs/>
          <w:sz w:val="24"/>
          <w:szCs w:val="24"/>
        </w:rPr>
        <w:t>DECRETA:</w:t>
      </w:r>
    </w:p>
    <w:p w14:paraId="2A67CDB2" w14:textId="77777777" w:rsidR="00120134" w:rsidRPr="00323449" w:rsidRDefault="00120134" w:rsidP="00323449">
      <w:pPr>
        <w:tabs>
          <w:tab w:val="left" w:pos="2552"/>
        </w:tabs>
        <w:spacing w:after="0" w:line="360" w:lineRule="auto"/>
        <w:ind w:firstLine="1134"/>
        <w:jc w:val="both"/>
        <w:rPr>
          <w:rFonts w:ascii="Times New Roman" w:hAnsi="Times New Roman" w:cs="Times New Roman"/>
          <w:b/>
          <w:bCs/>
          <w:sz w:val="24"/>
          <w:szCs w:val="24"/>
        </w:rPr>
      </w:pPr>
    </w:p>
    <w:p w14:paraId="678E24D5" w14:textId="0401EBE4" w:rsidR="00B52640" w:rsidRDefault="00B52640" w:rsidP="00ED3E83">
      <w:pPr>
        <w:tabs>
          <w:tab w:val="left" w:pos="2552"/>
        </w:tabs>
        <w:spacing w:after="0" w:line="360" w:lineRule="auto"/>
        <w:ind w:firstLine="1134"/>
        <w:jc w:val="both"/>
        <w:rPr>
          <w:rFonts w:ascii="Times New Roman" w:hAnsi="Times New Roman" w:cs="Times New Roman"/>
          <w:sz w:val="24"/>
          <w:szCs w:val="24"/>
        </w:rPr>
      </w:pPr>
      <w:r w:rsidRPr="00B52640">
        <w:rPr>
          <w:rFonts w:ascii="Times New Roman" w:hAnsi="Times New Roman" w:cs="Times New Roman"/>
          <w:sz w:val="24"/>
          <w:szCs w:val="24"/>
        </w:rPr>
        <w:t xml:space="preserve">Art. 1º Fica </w:t>
      </w:r>
      <w:r w:rsidR="00D7425C">
        <w:rPr>
          <w:rFonts w:ascii="Times New Roman" w:hAnsi="Times New Roman" w:cs="Times New Roman"/>
          <w:sz w:val="24"/>
          <w:szCs w:val="24"/>
        </w:rPr>
        <w:t>alterado o Decreto</w:t>
      </w:r>
      <w:r w:rsidR="009D6A3E">
        <w:rPr>
          <w:rFonts w:ascii="Times New Roman" w:hAnsi="Times New Roman" w:cs="Times New Roman"/>
          <w:sz w:val="24"/>
          <w:szCs w:val="24"/>
        </w:rPr>
        <w:t xml:space="preserve"> Municipal nº 2.9</w:t>
      </w:r>
      <w:r w:rsidR="00294DB1">
        <w:rPr>
          <w:rFonts w:ascii="Times New Roman" w:hAnsi="Times New Roman" w:cs="Times New Roman"/>
          <w:sz w:val="24"/>
          <w:szCs w:val="24"/>
        </w:rPr>
        <w:t>84</w:t>
      </w:r>
      <w:r w:rsidR="009D6A3E">
        <w:rPr>
          <w:rFonts w:ascii="Times New Roman" w:hAnsi="Times New Roman" w:cs="Times New Roman"/>
          <w:sz w:val="24"/>
          <w:szCs w:val="24"/>
        </w:rPr>
        <w:t xml:space="preserve">, de </w:t>
      </w:r>
      <w:r w:rsidR="00294DB1">
        <w:rPr>
          <w:rFonts w:ascii="Times New Roman" w:hAnsi="Times New Roman" w:cs="Times New Roman"/>
          <w:sz w:val="24"/>
          <w:szCs w:val="24"/>
        </w:rPr>
        <w:t>15 de setembro</w:t>
      </w:r>
      <w:r w:rsidR="009D6A3E">
        <w:rPr>
          <w:rFonts w:ascii="Times New Roman" w:hAnsi="Times New Roman" w:cs="Times New Roman"/>
          <w:sz w:val="24"/>
          <w:szCs w:val="24"/>
        </w:rPr>
        <w:t xml:space="preserve"> de 2020, que “</w:t>
      </w:r>
      <w:r w:rsidR="00294DB1" w:rsidRPr="00294DB1">
        <w:rPr>
          <w:rFonts w:ascii="Times New Roman" w:eastAsia="Calibri" w:hAnsi="Times New Roman" w:cs="Times New Roman"/>
          <w:iCs/>
          <w:sz w:val="24"/>
          <w:szCs w:val="24"/>
        </w:rPr>
        <w:t>Regulamenta os procedimentos necessários à aplicação dos recursos recebidos pelo Município de Guarani das Missões, para a execução das ações emergenciais destinadas ao setor cultural previstas na Lei Federal nº 14.017, de 29 de junho de 2020 regulamentada pelo Decreto Federal nº 10.464, de 17 de agosto de 2020</w:t>
      </w:r>
      <w:r w:rsidR="009D6A3E">
        <w:rPr>
          <w:rFonts w:ascii="Times New Roman" w:hAnsi="Times New Roman" w:cs="Times New Roman"/>
          <w:sz w:val="24"/>
          <w:szCs w:val="24"/>
        </w:rPr>
        <w:t>”, o qual passa a vigorar com as</w:t>
      </w:r>
      <w:r w:rsidR="00B219B4">
        <w:rPr>
          <w:rFonts w:ascii="Times New Roman" w:hAnsi="Times New Roman" w:cs="Times New Roman"/>
          <w:sz w:val="24"/>
          <w:szCs w:val="24"/>
        </w:rPr>
        <w:t xml:space="preserve"> </w:t>
      </w:r>
      <w:r w:rsidR="009D6A3E">
        <w:rPr>
          <w:rFonts w:ascii="Times New Roman" w:hAnsi="Times New Roman" w:cs="Times New Roman"/>
          <w:sz w:val="24"/>
          <w:szCs w:val="24"/>
        </w:rPr>
        <w:t>seguintes alteraçõe</w:t>
      </w:r>
      <w:r w:rsidR="00294DB1">
        <w:rPr>
          <w:rFonts w:ascii="Times New Roman" w:hAnsi="Times New Roman" w:cs="Times New Roman"/>
          <w:sz w:val="24"/>
          <w:szCs w:val="24"/>
        </w:rPr>
        <w:t>s</w:t>
      </w:r>
      <w:r w:rsidR="009D6A3E">
        <w:rPr>
          <w:rFonts w:ascii="Times New Roman" w:hAnsi="Times New Roman" w:cs="Times New Roman"/>
          <w:sz w:val="24"/>
          <w:szCs w:val="24"/>
        </w:rPr>
        <w:t>:</w:t>
      </w:r>
    </w:p>
    <w:bookmarkEnd w:id="0"/>
    <w:bookmarkEnd w:id="1"/>
    <w:p w14:paraId="1388E3D6" w14:textId="77777777" w:rsidR="00345B5F" w:rsidRPr="00FB1D26" w:rsidRDefault="00345B5F" w:rsidP="003624CC">
      <w:pPr>
        <w:tabs>
          <w:tab w:val="left" w:pos="2552"/>
        </w:tabs>
        <w:spacing w:after="0" w:line="360" w:lineRule="auto"/>
        <w:jc w:val="both"/>
        <w:rPr>
          <w:rFonts w:ascii="Times New Roman" w:hAnsi="Times New Roman" w:cs="Times New Roman"/>
          <w:i/>
          <w:iCs/>
          <w:sz w:val="24"/>
          <w:szCs w:val="24"/>
        </w:rPr>
      </w:pPr>
    </w:p>
    <w:p w14:paraId="6415D46E" w14:textId="3721F940" w:rsidR="005E402B" w:rsidRPr="005E402B" w:rsidRDefault="005E402B" w:rsidP="00120134">
      <w:pPr>
        <w:spacing w:after="160" w:line="259" w:lineRule="auto"/>
        <w:ind w:left="2268" w:firstLine="709"/>
        <w:jc w:val="both"/>
        <w:rPr>
          <w:rFonts w:ascii="Times New Roman" w:eastAsia="Calibri" w:hAnsi="Times New Roman" w:cs="Times New Roman"/>
          <w:i/>
          <w:iCs/>
          <w:sz w:val="24"/>
          <w:szCs w:val="24"/>
        </w:rPr>
      </w:pPr>
      <w:r w:rsidRPr="005E402B">
        <w:rPr>
          <w:rFonts w:ascii="Times New Roman" w:eastAsia="Calibri" w:hAnsi="Times New Roman" w:cs="Times New Roman"/>
          <w:i/>
          <w:iCs/>
          <w:sz w:val="24"/>
          <w:szCs w:val="24"/>
        </w:rPr>
        <w:t>Art. 4</w:t>
      </w:r>
      <w:proofErr w:type="gramStart"/>
      <w:r w:rsidR="00120134">
        <w:rPr>
          <w:rFonts w:ascii="Times New Roman" w:eastAsia="Calibri" w:hAnsi="Times New Roman" w:cs="Times New Roman"/>
          <w:i/>
          <w:iCs/>
          <w:sz w:val="24"/>
          <w:szCs w:val="24"/>
        </w:rPr>
        <w:t xml:space="preserve">º  </w:t>
      </w:r>
      <w:r w:rsidR="00120134" w:rsidRPr="00120134">
        <w:rPr>
          <w:rFonts w:ascii="Times New Roman" w:eastAsia="Calibri" w:hAnsi="Times New Roman" w:cs="Times New Roman"/>
          <w:i/>
          <w:iCs/>
          <w:sz w:val="24"/>
          <w:szCs w:val="24"/>
        </w:rPr>
        <w:t>...</w:t>
      </w:r>
      <w:proofErr w:type="gramEnd"/>
    </w:p>
    <w:p w14:paraId="34837394" w14:textId="5D2A335F" w:rsidR="005E402B" w:rsidRPr="005E402B" w:rsidRDefault="005E402B" w:rsidP="00120134">
      <w:pPr>
        <w:spacing w:after="160" w:line="259" w:lineRule="auto"/>
        <w:ind w:left="2268" w:firstLine="709"/>
        <w:jc w:val="both"/>
        <w:rPr>
          <w:rFonts w:ascii="Times New Roman" w:eastAsia="Calibri" w:hAnsi="Times New Roman" w:cs="Times New Roman"/>
          <w:i/>
          <w:iCs/>
          <w:sz w:val="24"/>
          <w:szCs w:val="24"/>
        </w:rPr>
      </w:pPr>
      <w:r w:rsidRPr="005E402B">
        <w:rPr>
          <w:rFonts w:ascii="Times New Roman" w:eastAsia="Calibri" w:hAnsi="Times New Roman" w:cs="Times New Roman"/>
          <w:i/>
          <w:iCs/>
          <w:sz w:val="24"/>
          <w:szCs w:val="24"/>
        </w:rPr>
        <w:t xml:space="preserve">§ 2º. Para as metas constantes da modalidade III, no Plano de Ação ao Ministério do Turismo, através da Plataforma Mais Brasil, prevê a destinação de R$ 20.000,00 (vinte mil reais) para Editais de chamada pública de fomento para a realização de concursos inerentes à gastronomia típica </w:t>
      </w:r>
      <w:r w:rsidR="00120134" w:rsidRPr="00120134">
        <w:rPr>
          <w:rFonts w:ascii="Times New Roman" w:eastAsia="Calibri" w:hAnsi="Times New Roman" w:cs="Times New Roman"/>
          <w:i/>
          <w:iCs/>
          <w:sz w:val="24"/>
          <w:szCs w:val="24"/>
        </w:rPr>
        <w:t>das etnias componentes da formação da história e cultura de Guarani das Missões</w:t>
      </w:r>
      <w:r w:rsidRPr="005E402B">
        <w:rPr>
          <w:rFonts w:ascii="Times New Roman" w:eastAsia="Calibri" w:hAnsi="Times New Roman" w:cs="Times New Roman"/>
          <w:i/>
          <w:iCs/>
          <w:sz w:val="24"/>
          <w:szCs w:val="24"/>
        </w:rPr>
        <w:t xml:space="preserve"> (R$10.000,00) e </w:t>
      </w:r>
      <w:r w:rsidRPr="005E402B">
        <w:rPr>
          <w:rFonts w:ascii="Times New Roman" w:eastAsia="Calibri" w:hAnsi="Times New Roman" w:cs="Times New Roman"/>
          <w:i/>
          <w:iCs/>
          <w:color w:val="000000"/>
          <w:sz w:val="24"/>
          <w:szCs w:val="24"/>
        </w:rPr>
        <w:t xml:space="preserve">produção artística musical do Município voltada à história </w:t>
      </w:r>
      <w:r w:rsidR="00120134">
        <w:rPr>
          <w:rFonts w:ascii="Times New Roman" w:eastAsia="Calibri" w:hAnsi="Times New Roman" w:cs="Times New Roman"/>
          <w:i/>
          <w:iCs/>
          <w:color w:val="000000"/>
          <w:sz w:val="24"/>
          <w:szCs w:val="24"/>
        </w:rPr>
        <w:t xml:space="preserve">e cultura </w:t>
      </w:r>
      <w:r w:rsidRPr="005E402B">
        <w:rPr>
          <w:rFonts w:ascii="Times New Roman" w:eastAsia="Calibri" w:hAnsi="Times New Roman" w:cs="Times New Roman"/>
          <w:i/>
          <w:iCs/>
          <w:color w:val="000000"/>
          <w:sz w:val="24"/>
          <w:szCs w:val="24"/>
        </w:rPr>
        <w:t>de Guarani das Missões (R$ 10.000,00).</w:t>
      </w:r>
    </w:p>
    <w:p w14:paraId="50A88B9B" w14:textId="77777777" w:rsidR="005E402B" w:rsidRPr="005E402B" w:rsidRDefault="005E402B" w:rsidP="00120134">
      <w:pPr>
        <w:spacing w:after="160" w:line="259" w:lineRule="auto"/>
        <w:ind w:left="2268" w:firstLine="709"/>
        <w:jc w:val="both"/>
        <w:rPr>
          <w:rFonts w:ascii="Times New Roman" w:eastAsia="Calibri" w:hAnsi="Times New Roman" w:cs="Times New Roman"/>
          <w:i/>
          <w:iCs/>
          <w:color w:val="000000"/>
          <w:sz w:val="24"/>
          <w:szCs w:val="24"/>
        </w:rPr>
      </w:pPr>
      <w:r w:rsidRPr="005E402B">
        <w:rPr>
          <w:rFonts w:ascii="Times New Roman" w:eastAsia="Calibri" w:hAnsi="Times New Roman" w:cs="Times New Roman"/>
          <w:i/>
          <w:iCs/>
          <w:color w:val="000000"/>
          <w:sz w:val="24"/>
          <w:szCs w:val="24"/>
        </w:rPr>
        <w:lastRenderedPageBreak/>
        <w:t xml:space="preserve">Art. 13. O </w:t>
      </w:r>
      <w:r w:rsidRPr="005E402B">
        <w:rPr>
          <w:rFonts w:ascii="Times New Roman" w:eastAsia="Calibri" w:hAnsi="Times New Roman" w:cs="Times New Roman"/>
          <w:i/>
          <w:iCs/>
          <w:sz w:val="24"/>
          <w:szCs w:val="24"/>
        </w:rPr>
        <w:t xml:space="preserve">comitê municipal de implementação das ações emergenciais destinadas ao setor cultural publicará editais para a seleção dos projetos (que não os já beneficiados com o subsídio) a serem financiados com recursos relativos à ação emergencial de que trata </w:t>
      </w:r>
      <w:r w:rsidRPr="005E402B">
        <w:rPr>
          <w:rFonts w:ascii="Times New Roman" w:eastAsia="Calibri" w:hAnsi="Times New Roman" w:cs="Times New Roman"/>
          <w:i/>
          <w:iCs/>
          <w:color w:val="000000"/>
          <w:sz w:val="24"/>
          <w:szCs w:val="24"/>
        </w:rPr>
        <w:t>o inciso III do art. 2º da Lei Federal nº 14.017/2020, para os seguintes segmentos culturais:</w:t>
      </w:r>
    </w:p>
    <w:p w14:paraId="6D009265" w14:textId="7BD08FF3" w:rsidR="005E402B" w:rsidRDefault="005E402B" w:rsidP="00120134">
      <w:pPr>
        <w:spacing w:after="160" w:line="259" w:lineRule="auto"/>
        <w:ind w:left="2268" w:firstLine="709"/>
        <w:jc w:val="both"/>
        <w:rPr>
          <w:rFonts w:ascii="Times New Roman" w:eastAsia="Calibri" w:hAnsi="Times New Roman" w:cs="Times New Roman"/>
          <w:i/>
          <w:iCs/>
          <w:color w:val="000000"/>
          <w:sz w:val="24"/>
          <w:szCs w:val="24"/>
        </w:rPr>
      </w:pPr>
      <w:r w:rsidRPr="005E402B">
        <w:rPr>
          <w:rFonts w:ascii="Times New Roman" w:eastAsia="Calibri" w:hAnsi="Times New Roman" w:cs="Times New Roman"/>
          <w:i/>
          <w:iCs/>
          <w:color w:val="000000"/>
          <w:sz w:val="24"/>
          <w:szCs w:val="24"/>
        </w:rPr>
        <w:t xml:space="preserve">I – </w:t>
      </w:r>
      <w:proofErr w:type="gramStart"/>
      <w:r w:rsidRPr="005E402B">
        <w:rPr>
          <w:rFonts w:ascii="Times New Roman" w:eastAsia="Calibri" w:hAnsi="Times New Roman" w:cs="Times New Roman"/>
          <w:i/>
          <w:iCs/>
          <w:color w:val="000000"/>
          <w:sz w:val="24"/>
          <w:szCs w:val="24"/>
        </w:rPr>
        <w:t>gastronomia</w:t>
      </w:r>
      <w:proofErr w:type="gramEnd"/>
      <w:r w:rsidRPr="005E402B">
        <w:rPr>
          <w:rFonts w:ascii="Times New Roman" w:eastAsia="Calibri" w:hAnsi="Times New Roman" w:cs="Times New Roman"/>
          <w:i/>
          <w:iCs/>
          <w:color w:val="000000"/>
          <w:sz w:val="24"/>
          <w:szCs w:val="24"/>
        </w:rPr>
        <w:t xml:space="preserve"> </w:t>
      </w:r>
      <w:r w:rsidR="00120134" w:rsidRPr="00120134">
        <w:rPr>
          <w:rFonts w:ascii="Times New Roman" w:eastAsia="Calibri" w:hAnsi="Times New Roman" w:cs="Times New Roman"/>
          <w:i/>
          <w:iCs/>
          <w:color w:val="000000"/>
          <w:sz w:val="24"/>
          <w:szCs w:val="24"/>
        </w:rPr>
        <w:t>típica das etnias componentes da formação da história e cultura de Guarani das Missões</w:t>
      </w:r>
      <w:r w:rsidRPr="005E402B">
        <w:rPr>
          <w:rFonts w:ascii="Times New Roman" w:eastAsia="Calibri" w:hAnsi="Times New Roman" w:cs="Times New Roman"/>
          <w:i/>
          <w:iCs/>
          <w:color w:val="000000"/>
          <w:sz w:val="24"/>
          <w:szCs w:val="24"/>
        </w:rPr>
        <w:t>;</w:t>
      </w:r>
    </w:p>
    <w:p w14:paraId="0B2F68B9" w14:textId="77777777" w:rsidR="00120134" w:rsidRPr="005E402B" w:rsidRDefault="00120134" w:rsidP="00120134">
      <w:pPr>
        <w:spacing w:after="160" w:line="259" w:lineRule="auto"/>
        <w:ind w:left="2268" w:firstLine="709"/>
        <w:jc w:val="both"/>
        <w:rPr>
          <w:rFonts w:ascii="Times New Roman" w:eastAsia="Calibri" w:hAnsi="Times New Roman" w:cs="Times New Roman"/>
          <w:i/>
          <w:iCs/>
          <w:color w:val="000000"/>
          <w:sz w:val="24"/>
          <w:szCs w:val="24"/>
        </w:rPr>
      </w:pPr>
    </w:p>
    <w:p w14:paraId="4CC884D6" w14:textId="6C08C15D" w:rsidR="00345B5F" w:rsidRPr="00120134" w:rsidRDefault="006C36ED" w:rsidP="00120134">
      <w:pPr>
        <w:tabs>
          <w:tab w:val="left" w:pos="2552"/>
        </w:tabs>
        <w:spacing w:after="0"/>
        <w:ind w:left="2268" w:firstLine="709"/>
        <w:jc w:val="both"/>
        <w:rPr>
          <w:rFonts w:ascii="Times New Roman" w:hAnsi="Times New Roman"/>
          <w:i/>
          <w:iCs/>
          <w:sz w:val="24"/>
          <w:szCs w:val="24"/>
        </w:rPr>
      </w:pPr>
      <w:r>
        <w:rPr>
          <w:rFonts w:ascii="Times New Roman" w:hAnsi="Times New Roman" w:cs="Times New Roman"/>
          <w:i/>
          <w:iCs/>
          <w:sz w:val="24"/>
          <w:szCs w:val="24"/>
        </w:rPr>
        <w:t xml:space="preserve"> </w:t>
      </w:r>
    </w:p>
    <w:p w14:paraId="775C24B7" w14:textId="1CF146FF" w:rsidR="00345B5F" w:rsidRPr="00CF2739" w:rsidRDefault="00323449" w:rsidP="00345B5F">
      <w:pPr>
        <w:spacing w:after="0" w:line="360" w:lineRule="auto"/>
        <w:ind w:firstLine="709"/>
        <w:jc w:val="both"/>
        <w:rPr>
          <w:rFonts w:ascii="Times New Roman" w:hAnsi="Times New Roman" w:cs="Times New Roman"/>
          <w:sz w:val="24"/>
          <w:szCs w:val="24"/>
        </w:rPr>
      </w:pPr>
      <w:r w:rsidRPr="00B52640">
        <w:rPr>
          <w:rFonts w:ascii="Times New Roman" w:hAnsi="Times New Roman" w:cs="Times New Roman"/>
          <w:sz w:val="24"/>
          <w:szCs w:val="24"/>
        </w:rPr>
        <w:t xml:space="preserve">Art. </w:t>
      </w:r>
      <w:r w:rsidR="00C14187">
        <w:rPr>
          <w:rFonts w:ascii="Times New Roman" w:hAnsi="Times New Roman" w:cs="Times New Roman"/>
          <w:sz w:val="24"/>
          <w:szCs w:val="24"/>
        </w:rPr>
        <w:t>2</w:t>
      </w:r>
      <w:proofErr w:type="gramStart"/>
      <w:r>
        <w:rPr>
          <w:rFonts w:ascii="Times New Roman" w:hAnsi="Times New Roman" w:cs="Times New Roman"/>
          <w:sz w:val="24"/>
          <w:szCs w:val="24"/>
        </w:rPr>
        <w:t xml:space="preserve">º </w:t>
      </w:r>
      <w:r w:rsidRPr="00B52640">
        <w:rPr>
          <w:rFonts w:ascii="Times New Roman" w:hAnsi="Times New Roman" w:cs="Times New Roman"/>
          <w:sz w:val="24"/>
          <w:szCs w:val="24"/>
        </w:rPr>
        <w:t xml:space="preserve"> </w:t>
      </w:r>
      <w:r w:rsidR="00345B5F" w:rsidRPr="00B52640">
        <w:rPr>
          <w:rFonts w:ascii="Times New Roman" w:hAnsi="Times New Roman" w:cs="Times New Roman"/>
          <w:sz w:val="24"/>
          <w:szCs w:val="24"/>
        </w:rPr>
        <w:t>Este</w:t>
      </w:r>
      <w:proofErr w:type="gramEnd"/>
      <w:r w:rsidR="00345B5F" w:rsidRPr="00B52640">
        <w:rPr>
          <w:rFonts w:ascii="Times New Roman" w:hAnsi="Times New Roman" w:cs="Times New Roman"/>
          <w:sz w:val="24"/>
          <w:szCs w:val="24"/>
        </w:rPr>
        <w:t xml:space="preserve"> Decreto entra em vigor na data de sua publicação</w:t>
      </w:r>
      <w:r w:rsidR="00ED3E83">
        <w:rPr>
          <w:rFonts w:ascii="Times New Roman" w:hAnsi="Times New Roman" w:cs="Times New Roman"/>
          <w:sz w:val="24"/>
          <w:szCs w:val="24"/>
        </w:rPr>
        <w:t>, ficando suas disposições consolidadas no Decreto nº 2.9</w:t>
      </w:r>
      <w:r w:rsidR="00294DB1">
        <w:rPr>
          <w:rFonts w:ascii="Times New Roman" w:hAnsi="Times New Roman" w:cs="Times New Roman"/>
          <w:sz w:val="24"/>
          <w:szCs w:val="24"/>
        </w:rPr>
        <w:t>84</w:t>
      </w:r>
      <w:r w:rsidR="00ED3E83">
        <w:rPr>
          <w:rFonts w:ascii="Times New Roman" w:hAnsi="Times New Roman" w:cs="Times New Roman"/>
          <w:sz w:val="24"/>
          <w:szCs w:val="24"/>
        </w:rPr>
        <w:t xml:space="preserve">, de </w:t>
      </w:r>
      <w:r w:rsidR="00294DB1">
        <w:rPr>
          <w:rFonts w:ascii="Times New Roman" w:hAnsi="Times New Roman" w:cs="Times New Roman"/>
          <w:sz w:val="24"/>
          <w:szCs w:val="24"/>
        </w:rPr>
        <w:t>15 de setembro</w:t>
      </w:r>
      <w:r w:rsidR="00ED3E83">
        <w:rPr>
          <w:rFonts w:ascii="Times New Roman" w:hAnsi="Times New Roman" w:cs="Times New Roman"/>
          <w:sz w:val="24"/>
          <w:szCs w:val="24"/>
        </w:rPr>
        <w:t xml:space="preserve"> de 2020, e revogando-se aquelas em contrário</w:t>
      </w:r>
      <w:r w:rsidR="00345B5F" w:rsidRPr="00B52640">
        <w:rPr>
          <w:rFonts w:ascii="Times New Roman" w:hAnsi="Times New Roman" w:cs="Times New Roman"/>
          <w:sz w:val="24"/>
          <w:szCs w:val="24"/>
        </w:rPr>
        <w:t>.</w:t>
      </w:r>
    </w:p>
    <w:p w14:paraId="55BCF56E" w14:textId="77777777" w:rsidR="003624CC" w:rsidRDefault="003624CC" w:rsidP="00900431">
      <w:pPr>
        <w:spacing w:after="0" w:line="360" w:lineRule="auto"/>
        <w:rPr>
          <w:rFonts w:ascii="Times New Roman" w:eastAsia="Times New Roman" w:hAnsi="Times New Roman" w:cs="Times New Roman"/>
          <w:sz w:val="24"/>
          <w:szCs w:val="24"/>
          <w:lang w:eastAsia="pt-BR"/>
        </w:rPr>
      </w:pPr>
    </w:p>
    <w:p w14:paraId="3B4AFDA9" w14:textId="77777777" w:rsidR="00120134" w:rsidRDefault="00120134" w:rsidP="00CF2739">
      <w:pPr>
        <w:spacing w:after="0" w:line="360" w:lineRule="auto"/>
        <w:ind w:left="3540" w:firstLine="708"/>
        <w:jc w:val="right"/>
        <w:rPr>
          <w:rFonts w:ascii="Times New Roman" w:eastAsia="Times New Roman" w:hAnsi="Times New Roman" w:cs="Times New Roman"/>
          <w:sz w:val="24"/>
          <w:szCs w:val="24"/>
          <w:lang w:eastAsia="pt-BR"/>
        </w:rPr>
      </w:pPr>
    </w:p>
    <w:p w14:paraId="77C8DD35" w14:textId="26EF0978" w:rsidR="00562E80" w:rsidRPr="00B52640" w:rsidRDefault="00201DE5" w:rsidP="00CF2739">
      <w:pPr>
        <w:spacing w:after="0" w:line="360" w:lineRule="auto"/>
        <w:ind w:left="3540" w:firstLine="708"/>
        <w:jc w:val="right"/>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 xml:space="preserve">Guarani das Missões, </w:t>
      </w:r>
      <w:r w:rsidR="005E402B">
        <w:rPr>
          <w:rFonts w:ascii="Times New Roman" w:eastAsia="Times New Roman" w:hAnsi="Times New Roman" w:cs="Times New Roman"/>
          <w:sz w:val="24"/>
          <w:szCs w:val="24"/>
          <w:lang w:eastAsia="pt-BR"/>
        </w:rPr>
        <w:t>1</w:t>
      </w:r>
      <w:r w:rsidR="00294DB1">
        <w:rPr>
          <w:rFonts w:ascii="Times New Roman" w:eastAsia="Times New Roman" w:hAnsi="Times New Roman" w:cs="Times New Roman"/>
          <w:sz w:val="24"/>
          <w:szCs w:val="24"/>
          <w:lang w:eastAsia="pt-BR"/>
        </w:rPr>
        <w:t>6 de outubro</w:t>
      </w:r>
      <w:r w:rsidR="00897B77" w:rsidRPr="00B52640">
        <w:rPr>
          <w:rFonts w:ascii="Times New Roman" w:eastAsia="Times New Roman" w:hAnsi="Times New Roman" w:cs="Times New Roman"/>
          <w:sz w:val="24"/>
          <w:szCs w:val="24"/>
          <w:lang w:eastAsia="pt-BR"/>
        </w:rPr>
        <w:t xml:space="preserve"> de 20</w:t>
      </w:r>
      <w:r w:rsidR="006A3004" w:rsidRPr="00B52640">
        <w:rPr>
          <w:rFonts w:ascii="Times New Roman" w:eastAsia="Times New Roman" w:hAnsi="Times New Roman" w:cs="Times New Roman"/>
          <w:sz w:val="24"/>
          <w:szCs w:val="24"/>
          <w:lang w:eastAsia="pt-BR"/>
        </w:rPr>
        <w:t>20</w:t>
      </w:r>
      <w:r w:rsidR="00562E80" w:rsidRPr="00B52640">
        <w:rPr>
          <w:rFonts w:ascii="Times New Roman" w:eastAsia="Times New Roman" w:hAnsi="Times New Roman" w:cs="Times New Roman"/>
          <w:sz w:val="24"/>
          <w:szCs w:val="24"/>
          <w:lang w:eastAsia="pt-BR"/>
        </w:rPr>
        <w:t>.</w:t>
      </w:r>
    </w:p>
    <w:p w14:paraId="4758D7F2" w14:textId="77777777" w:rsidR="00897B77" w:rsidRPr="00B52640" w:rsidRDefault="00897B77" w:rsidP="004C4B7C">
      <w:pPr>
        <w:spacing w:after="0" w:line="360" w:lineRule="auto"/>
        <w:rPr>
          <w:rFonts w:ascii="Times New Roman" w:eastAsia="Times New Roman" w:hAnsi="Times New Roman" w:cs="Times New Roman"/>
          <w:sz w:val="24"/>
          <w:szCs w:val="24"/>
          <w:lang w:eastAsia="pt-BR"/>
        </w:rPr>
      </w:pPr>
    </w:p>
    <w:p w14:paraId="331C292B" w14:textId="77777777" w:rsidR="00323449" w:rsidRDefault="00323449" w:rsidP="00CF2739">
      <w:pPr>
        <w:spacing w:after="0" w:line="360" w:lineRule="auto"/>
        <w:jc w:val="center"/>
        <w:rPr>
          <w:rFonts w:ascii="Times New Roman" w:eastAsia="Times New Roman" w:hAnsi="Times New Roman" w:cs="Times New Roman"/>
          <w:b/>
          <w:sz w:val="24"/>
          <w:szCs w:val="24"/>
          <w:lang w:eastAsia="pt-BR"/>
        </w:rPr>
      </w:pPr>
    </w:p>
    <w:p w14:paraId="36612FC3" w14:textId="21116353" w:rsidR="00562E80" w:rsidRPr="00B52640" w:rsidRDefault="00BB65BC" w:rsidP="00CF2739">
      <w:pPr>
        <w:spacing w:after="0" w:line="360" w:lineRule="auto"/>
        <w:jc w:val="center"/>
        <w:rPr>
          <w:rFonts w:ascii="Times New Roman" w:eastAsia="Times New Roman" w:hAnsi="Times New Roman" w:cs="Times New Roman"/>
          <w:sz w:val="24"/>
          <w:szCs w:val="24"/>
          <w:lang w:eastAsia="pt-BR"/>
        </w:rPr>
      </w:pPr>
      <w:r w:rsidRPr="00B52640">
        <w:rPr>
          <w:rFonts w:ascii="Times New Roman" w:eastAsia="Times New Roman" w:hAnsi="Times New Roman" w:cs="Times New Roman"/>
          <w:b/>
          <w:sz w:val="24"/>
          <w:szCs w:val="24"/>
          <w:lang w:eastAsia="pt-BR"/>
        </w:rPr>
        <w:t>JERÔNIMO JASKULSKI</w:t>
      </w:r>
    </w:p>
    <w:p w14:paraId="21B7870A" w14:textId="4ABE4E12" w:rsidR="00897B77" w:rsidRDefault="00BB65BC" w:rsidP="00900431">
      <w:pPr>
        <w:spacing w:after="0" w:line="360" w:lineRule="auto"/>
        <w:jc w:val="center"/>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Prefeito</w:t>
      </w:r>
    </w:p>
    <w:p w14:paraId="01C5EC93" w14:textId="77777777" w:rsidR="00323449" w:rsidRPr="00B52640" w:rsidRDefault="00323449" w:rsidP="00900431">
      <w:pPr>
        <w:spacing w:after="0" w:line="360" w:lineRule="auto"/>
        <w:jc w:val="center"/>
        <w:rPr>
          <w:rFonts w:ascii="Times New Roman" w:eastAsia="Times New Roman" w:hAnsi="Times New Roman" w:cs="Times New Roman"/>
          <w:sz w:val="24"/>
          <w:szCs w:val="24"/>
          <w:lang w:eastAsia="pt-BR"/>
        </w:rPr>
      </w:pPr>
    </w:p>
    <w:p w14:paraId="18C456FD" w14:textId="77777777" w:rsidR="00562E80" w:rsidRPr="00B52640" w:rsidRDefault="00562E80" w:rsidP="00E706EE">
      <w:pPr>
        <w:spacing w:after="0" w:line="360" w:lineRule="auto"/>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REGISTRE-SE, PUBLIQUE-SE E CUMPRA-SE.</w:t>
      </w:r>
    </w:p>
    <w:p w14:paraId="3F49DEE8" w14:textId="77777777" w:rsidR="00562E80" w:rsidRPr="00B52640" w:rsidRDefault="00562E80" w:rsidP="00E706EE">
      <w:pPr>
        <w:spacing w:after="0" w:line="360" w:lineRule="auto"/>
        <w:jc w:val="both"/>
        <w:rPr>
          <w:rFonts w:ascii="Times New Roman" w:eastAsia="Times New Roman" w:hAnsi="Times New Roman" w:cs="Times New Roman"/>
          <w:sz w:val="24"/>
          <w:szCs w:val="24"/>
          <w:lang w:eastAsia="pt-BR"/>
        </w:rPr>
      </w:pPr>
    </w:p>
    <w:p w14:paraId="0FF95090" w14:textId="77777777" w:rsidR="00562E80" w:rsidRPr="00B52640" w:rsidRDefault="00BB65BC" w:rsidP="00E706EE">
      <w:pPr>
        <w:spacing w:after="0" w:line="360" w:lineRule="auto"/>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VILMAR PERSON</w:t>
      </w:r>
    </w:p>
    <w:p w14:paraId="5744C8AB" w14:textId="4D1974A6" w:rsidR="009855B2" w:rsidRDefault="00BB65BC" w:rsidP="00E706EE">
      <w:pPr>
        <w:spacing w:after="0" w:line="360" w:lineRule="auto"/>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Secretário</w:t>
      </w:r>
      <w:r w:rsidR="00562E80" w:rsidRPr="00B52640">
        <w:rPr>
          <w:rFonts w:ascii="Times New Roman" w:eastAsia="Times New Roman" w:hAnsi="Times New Roman" w:cs="Times New Roman"/>
          <w:sz w:val="24"/>
          <w:szCs w:val="24"/>
          <w:lang w:eastAsia="pt-BR"/>
        </w:rPr>
        <w:t xml:space="preserve"> da Administração</w:t>
      </w:r>
      <w:r w:rsidR="00897B77" w:rsidRPr="00B52640">
        <w:rPr>
          <w:rFonts w:ascii="Times New Roman" w:eastAsia="Times New Roman" w:hAnsi="Times New Roman" w:cs="Times New Roman"/>
          <w:sz w:val="24"/>
          <w:szCs w:val="24"/>
          <w:lang w:eastAsia="pt-BR"/>
        </w:rPr>
        <w:t>.</w:t>
      </w:r>
    </w:p>
    <w:p w14:paraId="649CEE7A" w14:textId="7375A6EB"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3917518" w14:textId="7E45C699"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5E0D437" w14:textId="2D3A2CE8"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2BD97B7A" w14:textId="5162BDD4"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41944EE" w14:textId="68765346"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1E658517" w14:textId="37AF82F8"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63404619" w14:textId="33CE1D67"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54AB69D" w14:textId="1E4C4F5F"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708DBB09" w14:textId="084D4C12"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186C1580" w14:textId="05818381"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49EA196" w14:textId="64A9DA65"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632C4BE7" w14:textId="3568B662"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D29A2CC" w14:textId="115733BE"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968CC60" w14:textId="24755C3D"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45605013" w14:textId="1AECC06C"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79EA8B5" w14:textId="6CBAE771"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94DC306" w14:textId="173FA974"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0548CAE" w14:textId="46A591E7"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8DB2894" w14:textId="6AB09FF0"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200ED98E" w14:textId="74BCEA49"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4369B044" w14:textId="77777777" w:rsidR="00C46844" w:rsidRPr="00FE4521" w:rsidRDefault="00C46844" w:rsidP="00C46844">
      <w:pPr>
        <w:tabs>
          <w:tab w:val="left" w:pos="709"/>
        </w:tabs>
        <w:spacing w:after="0"/>
        <w:jc w:val="center"/>
        <w:rPr>
          <w:rFonts w:ascii="Times New Roman" w:eastAsia="Arial Unicode MS" w:hAnsi="Times New Roman" w:cs="Times New Roman"/>
          <w:b/>
          <w:bCs/>
          <w:sz w:val="24"/>
          <w:szCs w:val="24"/>
        </w:rPr>
      </w:pPr>
      <w:r w:rsidRPr="00FE4521">
        <w:rPr>
          <w:rFonts w:ascii="Times New Roman" w:eastAsia="Arial Unicode MS" w:hAnsi="Times New Roman" w:cs="Times New Roman"/>
          <w:b/>
          <w:bCs/>
          <w:sz w:val="24"/>
          <w:szCs w:val="24"/>
        </w:rPr>
        <w:t>ANEXO I</w:t>
      </w:r>
    </w:p>
    <w:p w14:paraId="489C081B" w14:textId="77777777" w:rsidR="00C46844" w:rsidRDefault="00C46844" w:rsidP="00C46844">
      <w:pPr>
        <w:tabs>
          <w:tab w:val="left" w:pos="709"/>
        </w:tabs>
        <w:spacing w:after="0"/>
        <w:jc w:val="center"/>
        <w:rPr>
          <w:rFonts w:ascii="Times New Roman" w:eastAsia="Arial Unicode MS" w:hAnsi="Times New Roman" w:cs="Times New Roman"/>
          <w:b/>
          <w:bCs/>
          <w:sz w:val="24"/>
          <w:szCs w:val="24"/>
        </w:rPr>
      </w:pPr>
      <w:r w:rsidRPr="00FE4521">
        <w:rPr>
          <w:rFonts w:ascii="Times New Roman" w:eastAsia="Arial Unicode MS" w:hAnsi="Times New Roman" w:cs="Times New Roman"/>
          <w:b/>
          <w:bCs/>
          <w:sz w:val="24"/>
          <w:szCs w:val="24"/>
        </w:rPr>
        <w:t>DOCUMENTAÇÃO A SER APRESENTADA PELO REQUERENTE DO SUBSÍDIO</w:t>
      </w:r>
    </w:p>
    <w:tbl>
      <w:tblPr>
        <w:tblStyle w:val="Tabelacomgrade"/>
        <w:tblW w:w="0" w:type="auto"/>
        <w:tblLook w:val="04A0" w:firstRow="1" w:lastRow="0" w:firstColumn="1" w:lastColumn="0" w:noHBand="0" w:noVBand="1"/>
      </w:tblPr>
      <w:tblGrid>
        <w:gridCol w:w="9736"/>
      </w:tblGrid>
      <w:tr w:rsidR="00C46844" w14:paraId="678849C0" w14:textId="77777777" w:rsidTr="008A646C">
        <w:tc>
          <w:tcPr>
            <w:tcW w:w="9736" w:type="dxa"/>
          </w:tcPr>
          <w:p w14:paraId="24EFC0C3"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I – </w:t>
            </w:r>
            <w:proofErr w:type="gramStart"/>
            <w:r w:rsidRPr="00AF0913">
              <w:rPr>
                <w:rFonts w:ascii="Times New Roman" w:hAnsi="Times New Roman" w:cs="Times New Roman"/>
                <w:color w:val="000000"/>
                <w:sz w:val="24"/>
                <w:szCs w:val="24"/>
              </w:rPr>
              <w:t>apresentação</w:t>
            </w:r>
            <w:proofErr w:type="gramEnd"/>
            <w:r w:rsidRPr="00AF0913">
              <w:rPr>
                <w:rFonts w:ascii="Times New Roman" w:hAnsi="Times New Roman" w:cs="Times New Roman"/>
                <w:color w:val="000000"/>
                <w:sz w:val="24"/>
                <w:szCs w:val="24"/>
              </w:rPr>
              <w:t xml:space="preserve"> de documento que comprove:</w:t>
            </w:r>
          </w:p>
          <w:p w14:paraId="1CC2C139"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a) a constituição jurídica, no caso de entidade, empresa ou cooperativa, acompanhada de cópia do Cadastro Nacional de Pessoa Jurídica – CNPJ emitido pela Secretaria da Receita Federal; ou </w:t>
            </w:r>
          </w:p>
          <w:p w14:paraId="767B6D03" w14:textId="77777777" w:rsidR="00C46844" w:rsidRDefault="00C46844" w:rsidP="008A646C">
            <w:pPr>
              <w:ind w:firstLine="709"/>
              <w:jc w:val="both"/>
              <w:rPr>
                <w:rFonts w:ascii="Times New Roman" w:hAnsi="Times New Roman" w:cs="Times New Roman"/>
                <w:b/>
                <w:bCs/>
                <w:sz w:val="24"/>
                <w:szCs w:val="24"/>
              </w:rPr>
            </w:pPr>
            <w:r w:rsidRPr="00AF0913">
              <w:rPr>
                <w:rFonts w:ascii="Times New Roman" w:hAnsi="Times New Roman" w:cs="Times New Roman"/>
                <w:color w:val="000000"/>
                <w:sz w:val="24"/>
                <w:szCs w:val="24"/>
              </w:rPr>
              <w:t>b) declaração assinada pelos membros do coletivo, quando se tratar de grupo cultural que não possui constituição jurídica e/ou inscrição no Cadastro Nacional de Pessoa Jurídica – CNPJ emitido pela Secretaria da Receita Federal, com a identificação pessoal de todos os seus membros</w:t>
            </w:r>
            <w:r>
              <w:rPr>
                <w:rFonts w:ascii="Times New Roman" w:hAnsi="Times New Roman" w:cs="Times New Roman"/>
                <w:color w:val="000000"/>
                <w:sz w:val="24"/>
                <w:szCs w:val="24"/>
              </w:rPr>
              <w:t xml:space="preserve"> (nome completo e CPF)</w:t>
            </w:r>
            <w:r w:rsidRPr="00AF0913">
              <w:rPr>
                <w:rFonts w:ascii="Times New Roman" w:hAnsi="Times New Roman" w:cs="Times New Roman"/>
                <w:color w:val="000000"/>
                <w:sz w:val="24"/>
                <w:szCs w:val="24"/>
              </w:rPr>
              <w:t xml:space="preserve"> e indicação do responsável pelo espaço cultural;</w:t>
            </w:r>
          </w:p>
          <w:p w14:paraId="78120CF7"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4AD0814A" w14:textId="77777777" w:rsidTr="008A646C">
        <w:tc>
          <w:tcPr>
            <w:tcW w:w="9736" w:type="dxa"/>
          </w:tcPr>
          <w:p w14:paraId="72824BD9"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II – </w:t>
            </w:r>
            <w:proofErr w:type="gramStart"/>
            <w:r w:rsidRPr="00AF0913">
              <w:rPr>
                <w:rFonts w:ascii="Times New Roman" w:hAnsi="Times New Roman" w:cs="Times New Roman"/>
                <w:color w:val="000000"/>
                <w:sz w:val="24"/>
                <w:szCs w:val="24"/>
              </w:rPr>
              <w:t>portfólio ou documentação</w:t>
            </w:r>
            <w:proofErr w:type="gramEnd"/>
            <w:r w:rsidRPr="00AF0913">
              <w:rPr>
                <w:rFonts w:ascii="Times New Roman" w:hAnsi="Times New Roman" w:cs="Times New Roman"/>
                <w:color w:val="000000"/>
                <w:sz w:val="24"/>
                <w:szCs w:val="24"/>
              </w:rPr>
              <w:t xml:space="preserve"> que comprove a atuação cultural do espaço do requerente, podendo ser constituída de fotografias, vídeos, declarações, matéria jornalística, publicações em redes sociais, links de sites, dentre outros, que demonstrem o histórico do espaço e/ou sua função cultural no Município;</w:t>
            </w:r>
          </w:p>
          <w:p w14:paraId="0BA4C2C4"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60424C2D" w14:textId="77777777" w:rsidTr="008A646C">
        <w:tc>
          <w:tcPr>
            <w:tcW w:w="9736" w:type="dxa"/>
          </w:tcPr>
          <w:p w14:paraId="3BFCD48A"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III – comprovantes de faturamento do espaço cultural relativo ao exercício fiscal de 2019 (declaração de IR, ou, caso não possua CNPJ, apresentação de cópia do livro-caixa);</w:t>
            </w:r>
          </w:p>
          <w:p w14:paraId="6D72981C"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248C2F38" w14:textId="77777777" w:rsidTr="008A646C">
        <w:tc>
          <w:tcPr>
            <w:tcW w:w="9736" w:type="dxa"/>
          </w:tcPr>
          <w:p w14:paraId="6A714AAA" w14:textId="77777777" w:rsidR="00C46844" w:rsidRPr="00C46844" w:rsidRDefault="00C46844" w:rsidP="008A646C">
            <w:pPr>
              <w:ind w:firstLine="709"/>
              <w:jc w:val="both"/>
              <w:rPr>
                <w:rFonts w:ascii="Times New Roman" w:hAnsi="Times New Roman" w:cs="Times New Roman"/>
                <w:bCs/>
                <w:color w:val="000000"/>
                <w:sz w:val="24"/>
                <w:szCs w:val="24"/>
              </w:rPr>
            </w:pPr>
            <w:r w:rsidRPr="00AF0913">
              <w:rPr>
                <w:rFonts w:ascii="Times New Roman" w:hAnsi="Times New Roman" w:cs="Times New Roman"/>
                <w:color w:val="000000"/>
                <w:sz w:val="24"/>
                <w:szCs w:val="24"/>
              </w:rPr>
              <w:t xml:space="preserve">IV – comprovantes de despesas de manutenção do espaço cultural no período do estado de calamidade pública decorrente da epidemia de </w:t>
            </w:r>
            <w:proofErr w:type="spellStart"/>
            <w:r w:rsidRPr="00AF0913">
              <w:rPr>
                <w:rFonts w:ascii="Times New Roman" w:hAnsi="Times New Roman" w:cs="Times New Roman"/>
                <w:color w:val="000000"/>
                <w:sz w:val="24"/>
                <w:szCs w:val="24"/>
              </w:rPr>
              <w:t>Coronavírus</w:t>
            </w:r>
            <w:proofErr w:type="spellEnd"/>
            <w:r w:rsidRPr="00AF0913">
              <w:rPr>
                <w:rFonts w:ascii="Times New Roman" w:hAnsi="Times New Roman" w:cs="Times New Roman"/>
                <w:color w:val="000000"/>
                <w:sz w:val="24"/>
                <w:szCs w:val="24"/>
              </w:rPr>
              <w:t xml:space="preserve">, declarada pelo Decreto Legislativo nº 6/2020, do Congresso Nacional, </w:t>
            </w:r>
            <w:r w:rsidRPr="00C46844">
              <w:rPr>
                <w:rFonts w:ascii="Times New Roman" w:hAnsi="Times New Roman" w:cs="Times New Roman"/>
                <w:bCs/>
                <w:color w:val="000000"/>
                <w:sz w:val="24"/>
                <w:szCs w:val="24"/>
              </w:rPr>
              <w:t>iniciado em 20 de março de 2020 e com previsão até 31 de dezembro de 2020, a serem descritas na pg. 6 do Anexo II, apresentando-se, em especial:</w:t>
            </w:r>
          </w:p>
          <w:p w14:paraId="174A4050" w14:textId="77777777" w:rsidR="00C46844" w:rsidRPr="00AF0913" w:rsidRDefault="00C46844" w:rsidP="008A646C">
            <w:pPr>
              <w:ind w:firstLine="709"/>
              <w:jc w:val="both"/>
              <w:rPr>
                <w:rFonts w:ascii="Times New Roman" w:hAnsi="Times New Roman" w:cs="Times New Roman"/>
                <w:color w:val="000000"/>
                <w:sz w:val="24"/>
                <w:szCs w:val="24"/>
              </w:rPr>
            </w:pPr>
            <w:r w:rsidRPr="00C46844">
              <w:rPr>
                <w:rFonts w:ascii="Times New Roman" w:hAnsi="Times New Roman" w:cs="Times New Roman"/>
                <w:bCs/>
                <w:color w:val="000000"/>
                <w:sz w:val="24"/>
                <w:szCs w:val="24"/>
              </w:rPr>
              <w:t>a) custo de l</w:t>
            </w:r>
            <w:r w:rsidRPr="00AF0913">
              <w:rPr>
                <w:rFonts w:ascii="Times New Roman" w:hAnsi="Times New Roman" w:cs="Times New Roman"/>
                <w:color w:val="000000"/>
                <w:sz w:val="24"/>
                <w:szCs w:val="24"/>
              </w:rPr>
              <w:t>ocação ou de financiamento do espaço artístico e cultural, se for o caso;</w:t>
            </w:r>
          </w:p>
          <w:p w14:paraId="16920DC3"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b) despesas relativas ao consumo de energia elétrica, água, internet</w:t>
            </w:r>
            <w:r>
              <w:rPr>
                <w:rFonts w:ascii="Times New Roman" w:hAnsi="Times New Roman" w:cs="Times New Roman"/>
                <w:color w:val="000000"/>
                <w:sz w:val="24"/>
                <w:szCs w:val="24"/>
              </w:rPr>
              <w:t>;</w:t>
            </w:r>
          </w:p>
          <w:p w14:paraId="7C26BD5D"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c) número de inscrição imobiliária do espaço artístico e cultural no Cadastro Imobiliário do Município e respectiva situação fiscal;</w:t>
            </w:r>
          </w:p>
          <w:p w14:paraId="753B9C95"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d) número e identificação dos funcionários contratados pelo espaço cultural, natureza do vínculo laboral e apresentação da situação de recolhimento dos encargos respectivos</w:t>
            </w:r>
            <w:r>
              <w:rPr>
                <w:rFonts w:ascii="Times New Roman" w:hAnsi="Times New Roman" w:cs="Times New Roman"/>
                <w:color w:val="000000"/>
                <w:sz w:val="24"/>
                <w:szCs w:val="24"/>
              </w:rPr>
              <w:t>.</w:t>
            </w:r>
          </w:p>
          <w:p w14:paraId="0AF2ED74"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7FF2164E" w14:textId="77777777" w:rsidTr="008A646C">
        <w:tc>
          <w:tcPr>
            <w:tcW w:w="9736" w:type="dxa"/>
          </w:tcPr>
          <w:p w14:paraId="30FC3409"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V – proposta de atividade de contrapartida em bens ou serviços economicamente mensuráveis, juntamente com compromisso formal de prestação de contrapartida(s) a ser(em) prestada(s) após o reinício das atividades do espaço artístico e cultural, em bens e/ou serviços economicamente mensuráveis, a ser(em) realizada(s) prioritariamente em prol dos alunos de escolas </w:t>
            </w:r>
            <w:r w:rsidRPr="00AF0913">
              <w:rPr>
                <w:rFonts w:ascii="Times New Roman" w:hAnsi="Times New Roman" w:cs="Times New Roman"/>
                <w:color w:val="000000"/>
                <w:sz w:val="24"/>
                <w:szCs w:val="24"/>
              </w:rPr>
              <w:lastRenderedPageBreak/>
              <w:t>públicas ou em espaços públicos da comunidade, de forma gratuita e em intervalos regulares, com indicação da periodicidade pretendida para a sua realização (</w:t>
            </w:r>
            <w:r>
              <w:rPr>
                <w:rFonts w:ascii="Times New Roman" w:hAnsi="Times New Roman" w:cs="Times New Roman"/>
                <w:color w:val="000000"/>
                <w:sz w:val="24"/>
                <w:szCs w:val="24"/>
              </w:rPr>
              <w:t>a ser inserida na pg. 9 do Anexo II</w:t>
            </w:r>
            <w:r w:rsidRPr="00AF0913">
              <w:rPr>
                <w:rFonts w:ascii="Times New Roman" w:hAnsi="Times New Roman" w:cs="Times New Roman"/>
                <w:color w:val="000000"/>
                <w:sz w:val="24"/>
                <w:szCs w:val="24"/>
              </w:rPr>
              <w:t>);</w:t>
            </w:r>
          </w:p>
          <w:p w14:paraId="56651C0E"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1C22D6C9" w14:textId="77777777" w:rsidTr="008A646C">
        <w:tc>
          <w:tcPr>
            <w:tcW w:w="9736" w:type="dxa"/>
          </w:tcPr>
          <w:p w14:paraId="054EAAA5" w14:textId="1E758148" w:rsidR="00C46844" w:rsidRPr="00C46844" w:rsidRDefault="00C46844" w:rsidP="008A646C">
            <w:pPr>
              <w:ind w:firstLine="709"/>
              <w:jc w:val="both"/>
              <w:rPr>
                <w:rFonts w:ascii="Times New Roman" w:hAnsi="Times New Roman" w:cs="Times New Roman"/>
                <w:b/>
                <w:bCs/>
                <w:color w:val="000000"/>
                <w:sz w:val="24"/>
                <w:szCs w:val="24"/>
              </w:rPr>
            </w:pPr>
            <w:r w:rsidRPr="00C46844">
              <w:rPr>
                <w:rFonts w:ascii="Times New Roman" w:hAnsi="Times New Roman" w:cs="Times New Roman"/>
                <w:b/>
                <w:bCs/>
                <w:color w:val="000000"/>
                <w:sz w:val="24"/>
                <w:szCs w:val="24"/>
              </w:rPr>
              <w:lastRenderedPageBreak/>
              <w:t xml:space="preserve">VI – </w:t>
            </w:r>
            <w:proofErr w:type="gramStart"/>
            <w:r w:rsidRPr="00C46844">
              <w:rPr>
                <w:rFonts w:ascii="Times New Roman" w:hAnsi="Times New Roman" w:cs="Times New Roman"/>
                <w:b/>
                <w:bCs/>
                <w:color w:val="000000"/>
                <w:sz w:val="24"/>
                <w:szCs w:val="24"/>
              </w:rPr>
              <w:t>indicação</w:t>
            </w:r>
            <w:proofErr w:type="gramEnd"/>
            <w:r w:rsidRPr="00C46844">
              <w:rPr>
                <w:rFonts w:ascii="Times New Roman" w:hAnsi="Times New Roman" w:cs="Times New Roman"/>
                <w:b/>
                <w:bCs/>
                <w:color w:val="000000"/>
                <w:sz w:val="24"/>
                <w:szCs w:val="24"/>
              </w:rPr>
              <w:t xml:space="preserve"> de conta bancária específica para o recebimento do subsídio para manutenção do espaço artístico e cultural, em nome do responsável indicado para recebimento do subsídio;</w:t>
            </w:r>
          </w:p>
          <w:p w14:paraId="35F53C9B"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0D082300" w14:textId="77777777" w:rsidTr="008A646C">
        <w:tc>
          <w:tcPr>
            <w:tcW w:w="9736" w:type="dxa"/>
          </w:tcPr>
          <w:p w14:paraId="7F9693A4"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VII – no caso de pleito de grupo cultural que não possui constituição jurídica e/ou CNPJ, indicação formalmente assinada por todos os membros do coletivo, da pessoa responsável para recebimento do subsídio mensal e respectiva prestação de contas ao Município;</w:t>
            </w:r>
          </w:p>
          <w:p w14:paraId="4EAAE460"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63F5F8A6" w14:textId="77777777" w:rsidTr="008A646C">
        <w:tc>
          <w:tcPr>
            <w:tcW w:w="9736" w:type="dxa"/>
          </w:tcPr>
          <w:p w14:paraId="0C336E9A"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VIII – demonstração da interrupção das atividades artísticas e culturais do requerente, podendo ser apresentada por autodeclaração</w:t>
            </w:r>
            <w:r>
              <w:rPr>
                <w:rFonts w:ascii="Times New Roman" w:hAnsi="Times New Roman" w:cs="Times New Roman"/>
                <w:color w:val="000000"/>
                <w:sz w:val="24"/>
                <w:szCs w:val="24"/>
              </w:rPr>
              <w:t xml:space="preserve"> (a ser inserida na pg. 8 do Anexo II)</w:t>
            </w:r>
            <w:r w:rsidRPr="00AF0913">
              <w:rPr>
                <w:rFonts w:ascii="Times New Roman" w:hAnsi="Times New Roman" w:cs="Times New Roman"/>
                <w:color w:val="000000"/>
                <w:sz w:val="24"/>
                <w:szCs w:val="24"/>
              </w:rPr>
              <w:t>;</w:t>
            </w:r>
          </w:p>
          <w:p w14:paraId="2C26B4E1"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1D061F59" w14:textId="77777777" w:rsidTr="008A646C">
        <w:tc>
          <w:tcPr>
            <w:tcW w:w="9736" w:type="dxa"/>
          </w:tcPr>
          <w:p w14:paraId="6E50DB22"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IX – </w:t>
            </w:r>
            <w:proofErr w:type="gramStart"/>
            <w:r w:rsidRPr="00AF0913">
              <w:rPr>
                <w:rFonts w:ascii="Times New Roman" w:hAnsi="Times New Roman" w:cs="Times New Roman"/>
                <w:color w:val="000000"/>
                <w:sz w:val="24"/>
                <w:szCs w:val="24"/>
              </w:rPr>
              <w:t>apresentação</w:t>
            </w:r>
            <w:proofErr w:type="gramEnd"/>
            <w:r w:rsidRPr="00AF0913">
              <w:rPr>
                <w:rFonts w:ascii="Times New Roman" w:hAnsi="Times New Roman" w:cs="Times New Roman"/>
                <w:color w:val="000000"/>
                <w:sz w:val="24"/>
                <w:szCs w:val="24"/>
              </w:rPr>
              <w:t xml:space="preserve"> de prova de inscrição e homologação em, no mínimo, um dos cadastros referidos no art. 6º do Decreto Federal nº 10.464/2020:</w:t>
            </w:r>
          </w:p>
          <w:p w14:paraId="2EF39798"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1 - Cadastros Estaduais de Cultura;</w:t>
            </w:r>
          </w:p>
          <w:p w14:paraId="520B7FF4"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2 - Cadastros Municipais de Cultura;</w:t>
            </w:r>
          </w:p>
          <w:p w14:paraId="1E389666"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3 - Cadastro Distrital de Cultura;</w:t>
            </w:r>
          </w:p>
          <w:p w14:paraId="7BEE89F6"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4 - Cadastro Nacional de Pontos e Pontões de Cultura;</w:t>
            </w:r>
          </w:p>
          <w:p w14:paraId="092FAA71"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5 - Cadastros Estaduais de Pontos e Pontões de Cultura;</w:t>
            </w:r>
          </w:p>
          <w:p w14:paraId="04AA5F23"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6 - Sistema Nacional de Informações e Indicadores Culturais;</w:t>
            </w:r>
          </w:p>
          <w:p w14:paraId="17106A07"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7 - Sistema de Informações Cadastrais do Artesanato Brasileiro; e</w:t>
            </w:r>
          </w:p>
          <w:p w14:paraId="6BC05DBD"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8 - outros cadastros referentes a atividades culturais existentes no âmbito do ente federativo, bem como projetos culturais apoiados nos termos da</w:t>
            </w:r>
            <w:hyperlink r:id="rId7" w:tgtFrame="_blank" w:history="1">
              <w:r w:rsidRPr="00AF0913">
                <w:rPr>
                  <w:rStyle w:val="Hyperlink"/>
                  <w:rFonts w:ascii="Times New Roman" w:hAnsi="Times New Roman" w:cs="Times New Roman"/>
                  <w:sz w:val="24"/>
                  <w:szCs w:val="24"/>
                </w:rPr>
                <w:t> Lei nº 8.313, de 23 de dezembro de 1991</w:t>
              </w:r>
            </w:hyperlink>
            <w:r w:rsidRPr="00AF0913">
              <w:rPr>
                <w:rFonts w:ascii="Times New Roman" w:hAnsi="Times New Roman" w:cs="Times New Roman"/>
                <w:color w:val="000000"/>
                <w:sz w:val="24"/>
                <w:szCs w:val="24"/>
              </w:rPr>
              <w:t>, nos vinte e quatro meses imediatamente anteriores à data de publicação da </w:t>
            </w:r>
            <w:hyperlink r:id="rId8" w:tgtFrame="_blank" w:history="1">
              <w:r w:rsidRPr="00AF0913">
                <w:rPr>
                  <w:rStyle w:val="Hyperlink"/>
                  <w:rFonts w:ascii="Times New Roman" w:hAnsi="Times New Roman" w:cs="Times New Roman"/>
                  <w:sz w:val="24"/>
                  <w:szCs w:val="24"/>
                </w:rPr>
                <w:t>Lei nº 14.017, de 2020</w:t>
              </w:r>
            </w:hyperlink>
            <w:r w:rsidRPr="00AF0913">
              <w:rPr>
                <w:rFonts w:ascii="Times New Roman" w:hAnsi="Times New Roman" w:cs="Times New Roman"/>
                <w:color w:val="000000"/>
                <w:sz w:val="24"/>
                <w:szCs w:val="24"/>
              </w:rPr>
              <w:t xml:space="preserve"> (Também é possível comprovar atuação de atividades através de projetos culturais apoiados pelo programa Nacional de Apoio à Cultura (PRONAC) nos 24 meses anteriores à data de publicação da lei).</w:t>
            </w:r>
          </w:p>
          <w:p w14:paraId="4DD91BA3"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17077305" w14:textId="77777777" w:rsidTr="008A646C">
        <w:tc>
          <w:tcPr>
            <w:tcW w:w="9736" w:type="dxa"/>
          </w:tcPr>
          <w:p w14:paraId="0EED58BA" w14:textId="77777777" w:rsidR="00C46844" w:rsidRPr="00AF0913" w:rsidRDefault="00C46844" w:rsidP="008A646C">
            <w:pPr>
              <w:tabs>
                <w:tab w:val="left" w:pos="2410"/>
              </w:tabs>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X – </w:t>
            </w:r>
            <w:proofErr w:type="gramStart"/>
            <w:r w:rsidRPr="00AF0913">
              <w:rPr>
                <w:rFonts w:ascii="Times New Roman" w:hAnsi="Times New Roman" w:cs="Times New Roman"/>
                <w:color w:val="000000"/>
                <w:sz w:val="24"/>
                <w:szCs w:val="24"/>
              </w:rPr>
              <w:t>requerimento</w:t>
            </w:r>
            <w:proofErr w:type="gramEnd"/>
            <w:r w:rsidRPr="00AF0913">
              <w:rPr>
                <w:rFonts w:ascii="Times New Roman" w:hAnsi="Times New Roman" w:cs="Times New Roman"/>
                <w:color w:val="000000"/>
                <w:sz w:val="24"/>
                <w:szCs w:val="24"/>
              </w:rPr>
              <w:t xml:space="preserve"> formal do subsídio mensal para manutenção do espaço artístico e cultura, com expressa previsão do valor solicitado, observado o limite de R$ 10.000,00 (dez mil reais)</w:t>
            </w:r>
            <w:r>
              <w:rPr>
                <w:rFonts w:ascii="Times New Roman" w:hAnsi="Times New Roman" w:cs="Times New Roman"/>
                <w:color w:val="000000"/>
                <w:sz w:val="24"/>
                <w:szCs w:val="24"/>
              </w:rPr>
              <w:t xml:space="preserve"> (Anexo II)</w:t>
            </w:r>
            <w:r w:rsidRPr="00AF0913">
              <w:rPr>
                <w:rFonts w:ascii="Times New Roman" w:hAnsi="Times New Roman" w:cs="Times New Roman"/>
                <w:color w:val="000000"/>
                <w:sz w:val="24"/>
                <w:szCs w:val="24"/>
              </w:rPr>
              <w:t>.</w:t>
            </w:r>
          </w:p>
          <w:p w14:paraId="42717E4F" w14:textId="77777777" w:rsidR="00C46844" w:rsidRPr="00AF0913" w:rsidRDefault="00C46844" w:rsidP="008A646C">
            <w:pPr>
              <w:tabs>
                <w:tab w:val="left" w:pos="2410"/>
              </w:tabs>
              <w:ind w:firstLine="709"/>
              <w:jc w:val="both"/>
              <w:rPr>
                <w:rFonts w:ascii="Times New Roman" w:hAnsi="Times New Roman" w:cs="Times New Roman"/>
                <w:color w:val="000000"/>
                <w:sz w:val="24"/>
                <w:szCs w:val="24"/>
              </w:rPr>
            </w:pPr>
          </w:p>
        </w:tc>
      </w:tr>
    </w:tbl>
    <w:p w14:paraId="13D443E3" w14:textId="77777777" w:rsidR="00C46844" w:rsidRDefault="00C46844" w:rsidP="00C46844">
      <w:pPr>
        <w:tabs>
          <w:tab w:val="left" w:pos="709"/>
        </w:tabs>
        <w:spacing w:after="0"/>
        <w:jc w:val="center"/>
        <w:rPr>
          <w:rFonts w:ascii="Times New Roman" w:hAnsi="Times New Roman" w:cs="Times New Roman"/>
          <w:b/>
          <w:bCs/>
          <w:sz w:val="24"/>
          <w:szCs w:val="24"/>
        </w:rPr>
      </w:pPr>
    </w:p>
    <w:p w14:paraId="513D105D" w14:textId="77777777" w:rsidR="00C46844" w:rsidRDefault="00C46844" w:rsidP="00C46844">
      <w:pPr>
        <w:tabs>
          <w:tab w:val="left" w:pos="709"/>
        </w:tabs>
        <w:spacing w:after="0"/>
        <w:jc w:val="center"/>
        <w:rPr>
          <w:rFonts w:ascii="Times New Roman" w:hAnsi="Times New Roman" w:cs="Times New Roman"/>
          <w:b/>
          <w:bCs/>
          <w:sz w:val="24"/>
          <w:szCs w:val="24"/>
        </w:rPr>
      </w:pPr>
    </w:p>
    <w:p w14:paraId="0E74DA39" w14:textId="77777777" w:rsidR="00294DB1" w:rsidRPr="004C4B7C" w:rsidRDefault="00294DB1" w:rsidP="00E706EE">
      <w:pPr>
        <w:spacing w:after="0" w:line="360" w:lineRule="auto"/>
        <w:jc w:val="both"/>
        <w:rPr>
          <w:rFonts w:ascii="Times New Roman" w:hAnsi="Times New Roman" w:cs="Times New Roman"/>
        </w:rPr>
      </w:pPr>
    </w:p>
    <w:sectPr w:rsidR="00294DB1" w:rsidRPr="004C4B7C" w:rsidSect="00201DE5">
      <w:headerReference w:type="default" r:id="rId9"/>
      <w:footerReference w:type="even" r:id="rId10"/>
      <w:footerReference w:type="default" r:id="rId11"/>
      <w:pgSz w:w="11907" w:h="16840" w:code="9"/>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0A4A6" w14:textId="77777777" w:rsidR="004833C6" w:rsidRDefault="004833C6">
      <w:pPr>
        <w:spacing w:after="0" w:line="240" w:lineRule="auto"/>
      </w:pPr>
      <w:r>
        <w:separator/>
      </w:r>
    </w:p>
  </w:endnote>
  <w:endnote w:type="continuationSeparator" w:id="0">
    <w:p w14:paraId="723A826D" w14:textId="77777777" w:rsidR="004833C6" w:rsidRDefault="0048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4833C6" w:rsidP="0045357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A7CD" w14:textId="77777777" w:rsidR="00201DE5" w:rsidRDefault="00201DE5"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 CEP: 97950-000 – Fone (55) 3353-1200 – E-mail: </w:t>
    </w:r>
    <w:hyperlink r:id="rId1" w:history="1">
      <w:r w:rsidRPr="00CC63B7">
        <w:rPr>
          <w:rStyle w:val="Hyperlink"/>
          <w:rFonts w:asciiTheme="majorHAnsi" w:hAnsiTheme="majorHAnsi"/>
        </w:rPr>
        <w:t>prefeitura.gdm@hotmail.com</w:t>
      </w:r>
    </w:hyperlink>
  </w:p>
  <w:p w14:paraId="4B5322C9" w14:textId="77777777" w:rsidR="00201DE5" w:rsidRPr="00B17A58" w:rsidRDefault="00201DE5"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p w14:paraId="4F6A6584" w14:textId="77777777" w:rsidR="0045357E" w:rsidRDefault="004833C6"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27D6F" w14:textId="77777777" w:rsidR="004833C6" w:rsidRDefault="004833C6">
      <w:pPr>
        <w:spacing w:after="0" w:line="240" w:lineRule="auto"/>
      </w:pPr>
      <w:r>
        <w:separator/>
      </w:r>
    </w:p>
  </w:footnote>
  <w:footnote w:type="continuationSeparator" w:id="0">
    <w:p w14:paraId="281EB3C1" w14:textId="77777777" w:rsidR="004833C6" w:rsidRDefault="00483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70CC797D" w14:textId="77777777" w:rsidR="00201DE5" w:rsidRPr="000C43C3" w:rsidRDefault="00201DE5" w:rsidP="000C43C3">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1" name="Imagem 1"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6F5DA3DF" w14:textId="77777777" w:rsidR="00201DE5" w:rsidRDefault="00201DE5">
    <w:pPr>
      <w:pStyle w:val="Cabealho"/>
    </w:pPr>
  </w:p>
  <w:p w14:paraId="76649EC4" w14:textId="77777777" w:rsidR="00201DE5" w:rsidRDefault="00201DE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7"/>
  </w:num>
  <w:num w:numId="2">
    <w:abstractNumId w:val="3"/>
  </w:num>
  <w:num w:numId="3">
    <w:abstractNumId w:val="0"/>
  </w:num>
  <w:num w:numId="4">
    <w:abstractNumId w:val="1"/>
  </w:num>
  <w:num w:numId="5">
    <w:abstractNumId w:val="5"/>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6B23"/>
    <w:rsid w:val="000379E8"/>
    <w:rsid w:val="00040B3D"/>
    <w:rsid w:val="000450BE"/>
    <w:rsid w:val="000670AF"/>
    <w:rsid w:val="000956C0"/>
    <w:rsid w:val="000A48D4"/>
    <w:rsid w:val="000D4A74"/>
    <w:rsid w:val="000E535B"/>
    <w:rsid w:val="0010675D"/>
    <w:rsid w:val="0011616E"/>
    <w:rsid w:val="00120134"/>
    <w:rsid w:val="0016715B"/>
    <w:rsid w:val="001A78F6"/>
    <w:rsid w:val="001E5AE6"/>
    <w:rsid w:val="00201DE5"/>
    <w:rsid w:val="00214AA4"/>
    <w:rsid w:val="00243553"/>
    <w:rsid w:val="002645D3"/>
    <w:rsid w:val="00294DB1"/>
    <w:rsid w:val="0029752E"/>
    <w:rsid w:val="002A2B70"/>
    <w:rsid w:val="002A4BA9"/>
    <w:rsid w:val="002B5143"/>
    <w:rsid w:val="002F319E"/>
    <w:rsid w:val="002F6A39"/>
    <w:rsid w:val="00323449"/>
    <w:rsid w:val="00327809"/>
    <w:rsid w:val="00345B5F"/>
    <w:rsid w:val="0035229A"/>
    <w:rsid w:val="003624CC"/>
    <w:rsid w:val="003B77CA"/>
    <w:rsid w:val="0044792F"/>
    <w:rsid w:val="00457D8C"/>
    <w:rsid w:val="004638B4"/>
    <w:rsid w:val="004833C6"/>
    <w:rsid w:val="004B49BC"/>
    <w:rsid w:val="004C0E0A"/>
    <w:rsid w:val="004C4B7C"/>
    <w:rsid w:val="00504C0E"/>
    <w:rsid w:val="00510CD0"/>
    <w:rsid w:val="00531477"/>
    <w:rsid w:val="00562E80"/>
    <w:rsid w:val="005A44FB"/>
    <w:rsid w:val="005B2035"/>
    <w:rsid w:val="005E402B"/>
    <w:rsid w:val="00617BD8"/>
    <w:rsid w:val="00686085"/>
    <w:rsid w:val="00692E70"/>
    <w:rsid w:val="006A3004"/>
    <w:rsid w:val="006C36ED"/>
    <w:rsid w:val="006D5656"/>
    <w:rsid w:val="00711EE1"/>
    <w:rsid w:val="007339C1"/>
    <w:rsid w:val="007841CC"/>
    <w:rsid w:val="007B4D13"/>
    <w:rsid w:val="007B5C4A"/>
    <w:rsid w:val="007D38E1"/>
    <w:rsid w:val="007E2031"/>
    <w:rsid w:val="00806CF2"/>
    <w:rsid w:val="00820AE2"/>
    <w:rsid w:val="008339E4"/>
    <w:rsid w:val="00897B77"/>
    <w:rsid w:val="008C3323"/>
    <w:rsid w:val="008E1CB1"/>
    <w:rsid w:val="00900431"/>
    <w:rsid w:val="0092169C"/>
    <w:rsid w:val="00947E9F"/>
    <w:rsid w:val="00965C9E"/>
    <w:rsid w:val="009855B2"/>
    <w:rsid w:val="009B11B7"/>
    <w:rsid w:val="009D1403"/>
    <w:rsid w:val="009D3F63"/>
    <w:rsid w:val="009D6A3E"/>
    <w:rsid w:val="00A43663"/>
    <w:rsid w:val="00A56F33"/>
    <w:rsid w:val="00AB37AD"/>
    <w:rsid w:val="00AC7FB6"/>
    <w:rsid w:val="00AD5097"/>
    <w:rsid w:val="00AD5D5F"/>
    <w:rsid w:val="00B219B4"/>
    <w:rsid w:val="00B52640"/>
    <w:rsid w:val="00B67EB5"/>
    <w:rsid w:val="00B838A3"/>
    <w:rsid w:val="00BB65BC"/>
    <w:rsid w:val="00BD03D2"/>
    <w:rsid w:val="00C14187"/>
    <w:rsid w:val="00C46844"/>
    <w:rsid w:val="00C57382"/>
    <w:rsid w:val="00C611B8"/>
    <w:rsid w:val="00C76518"/>
    <w:rsid w:val="00CA4EAE"/>
    <w:rsid w:val="00CF2739"/>
    <w:rsid w:val="00CF4488"/>
    <w:rsid w:val="00D07C7C"/>
    <w:rsid w:val="00D50F39"/>
    <w:rsid w:val="00D6750B"/>
    <w:rsid w:val="00D7425C"/>
    <w:rsid w:val="00E211FF"/>
    <w:rsid w:val="00E706EE"/>
    <w:rsid w:val="00ED3224"/>
    <w:rsid w:val="00ED3E83"/>
    <w:rsid w:val="00FC21A1"/>
    <w:rsid w:val="00FF49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uiPriority w:val="99"/>
    <w:semiHidden/>
    <w:unhideWhenUsed/>
    <w:rsid w:val="00900431"/>
    <w:pPr>
      <w:spacing w:after="120"/>
      <w:ind w:left="283"/>
    </w:pPr>
  </w:style>
  <w:style w:type="character" w:customStyle="1" w:styleId="RecuodecorpodetextoChar">
    <w:name w:val="Recuo de corpo de texto Char"/>
    <w:basedOn w:val="Fontepargpadro"/>
    <w:link w:val="Recuodecorpodetexto"/>
    <w:uiPriority w:val="99"/>
    <w:semiHidden/>
    <w:rsid w:val="009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0/lei/L14017.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313compilada.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1115</Words>
  <Characters>6025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3</cp:revision>
  <cp:lastPrinted>2020-10-16T11:33:00Z</cp:lastPrinted>
  <dcterms:created xsi:type="dcterms:W3CDTF">2020-10-16T11:31:00Z</dcterms:created>
  <dcterms:modified xsi:type="dcterms:W3CDTF">2020-10-16T11:33:00Z</dcterms:modified>
</cp:coreProperties>
</file>