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87DBD" w14:textId="77777777" w:rsidR="008075A7" w:rsidRPr="006F2335" w:rsidRDefault="008075A7" w:rsidP="008075A7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pt-BR"/>
        </w:rPr>
      </w:pPr>
      <w:r w:rsidRPr="006F2335">
        <w:rPr>
          <w:rFonts w:eastAsia="Times New Roman" w:cs="Arial"/>
          <w:b/>
          <w:sz w:val="24"/>
          <w:szCs w:val="24"/>
          <w:lang w:eastAsia="pt-BR"/>
        </w:rPr>
        <w:t>Município de Guarani das Missões</w:t>
      </w:r>
    </w:p>
    <w:p w14:paraId="17BC9F64" w14:textId="77777777" w:rsidR="008075A7" w:rsidRPr="006F2335" w:rsidRDefault="008075A7" w:rsidP="008075A7">
      <w:pPr>
        <w:spacing w:after="60" w:line="240" w:lineRule="auto"/>
        <w:jc w:val="center"/>
        <w:outlineLvl w:val="1"/>
        <w:rPr>
          <w:rFonts w:eastAsia="Times New Roman"/>
          <w:b/>
          <w:sz w:val="24"/>
          <w:szCs w:val="24"/>
          <w:lang w:eastAsia="pt-BR"/>
        </w:rPr>
      </w:pPr>
      <w:bookmarkStart w:id="0" w:name="_Toc466274112"/>
      <w:r w:rsidRPr="006F2335">
        <w:rPr>
          <w:rFonts w:eastAsia="Times New Roman"/>
          <w:b/>
          <w:sz w:val="24"/>
          <w:szCs w:val="24"/>
          <w:lang w:eastAsia="pt-BR"/>
        </w:rPr>
        <w:t>Notas Explicativas do Balanço Orçamentário</w:t>
      </w:r>
      <w:bookmarkEnd w:id="0"/>
    </w:p>
    <w:p w14:paraId="3A3B901A" w14:textId="77777777" w:rsidR="008075A7" w:rsidRPr="006F2335" w:rsidRDefault="008075A7" w:rsidP="008075A7">
      <w:pPr>
        <w:spacing w:after="0" w:line="240" w:lineRule="auto"/>
        <w:jc w:val="both"/>
        <w:rPr>
          <w:rFonts w:eastAsia="Times New Roman" w:cs="Arial"/>
          <w:b/>
          <w:lang w:eastAsia="pt-BR"/>
        </w:rPr>
      </w:pPr>
    </w:p>
    <w:p w14:paraId="1A1407F2" w14:textId="77777777" w:rsidR="008075A7" w:rsidRPr="006F2335" w:rsidRDefault="008075A7" w:rsidP="008075A7">
      <w:pPr>
        <w:spacing w:after="0" w:line="240" w:lineRule="auto"/>
        <w:jc w:val="both"/>
        <w:rPr>
          <w:rFonts w:eastAsia="Times New Roman" w:cs="Arial"/>
          <w:lang w:eastAsia="pt-BR"/>
        </w:rPr>
      </w:pPr>
      <w:r w:rsidRPr="006F2335">
        <w:rPr>
          <w:rFonts w:eastAsia="Times New Roman" w:cs="Arial"/>
          <w:b/>
          <w:lang w:eastAsia="pt-BR"/>
        </w:rPr>
        <w:t xml:space="preserve">Nota 1 - Contexto operacional:  </w:t>
      </w:r>
      <w:r w:rsidRPr="006F2335">
        <w:rPr>
          <w:rFonts w:eastAsia="Times New Roman" w:cs="Arial"/>
          <w:lang w:eastAsia="pt-BR"/>
        </w:rPr>
        <w:t xml:space="preserve">os dados apresentados compreendem os órgãos da </w:t>
      </w:r>
      <w:r w:rsidRPr="006F2335">
        <w:rPr>
          <w:rFonts w:eastAsia="Times New Roman" w:cs="Arial"/>
          <w:spacing w:val="7"/>
          <w:lang w:eastAsia="pt-BR"/>
        </w:rPr>
        <w:t>Administração Direta e Indireta do Município, no que tange à previsão e execução das receitas e despesas orçamentárias, cujo detalhamento atende as especificações da Portaria Interministerial STN/</w:t>
      </w:r>
      <w:proofErr w:type="spellStart"/>
      <w:r w:rsidRPr="006F2335">
        <w:rPr>
          <w:rFonts w:eastAsia="Times New Roman" w:cs="Arial"/>
          <w:spacing w:val="7"/>
          <w:lang w:eastAsia="pt-BR"/>
        </w:rPr>
        <w:t>SOF</w:t>
      </w:r>
      <w:proofErr w:type="spellEnd"/>
      <w:r w:rsidRPr="006F2335">
        <w:rPr>
          <w:rFonts w:eastAsia="Times New Roman" w:cs="Arial"/>
          <w:spacing w:val="7"/>
          <w:lang w:eastAsia="pt-BR"/>
        </w:rPr>
        <w:t xml:space="preserve"> nº 163/2001 e </w:t>
      </w:r>
      <w:r w:rsidRPr="006F2335">
        <w:rPr>
          <w:rFonts w:eastAsia="Times New Roman" w:cs="Arial"/>
          <w:lang w:eastAsia="pt-BR"/>
        </w:rPr>
        <w:t>respectivas alterações, referente ao desdobramento da classificação por natureza da receita orçamentária. Foram também observados os detalhamentos estabelecidos pelo Tribunal de Contas do Estado.</w:t>
      </w:r>
    </w:p>
    <w:p w14:paraId="0D8181DE" w14:textId="77777777" w:rsidR="008075A7" w:rsidRPr="006F2335" w:rsidRDefault="008075A7" w:rsidP="008075A7">
      <w:pPr>
        <w:spacing w:after="0" w:line="240" w:lineRule="auto"/>
        <w:jc w:val="both"/>
        <w:rPr>
          <w:rFonts w:eastAsia="Times New Roman" w:cs="Arial"/>
          <w:b/>
          <w:lang w:eastAsia="pt-BR"/>
        </w:rPr>
      </w:pPr>
    </w:p>
    <w:p w14:paraId="3C5FE8E8" w14:textId="77777777" w:rsidR="008075A7" w:rsidRPr="006F2335" w:rsidRDefault="008075A7" w:rsidP="008075A7">
      <w:pPr>
        <w:spacing w:after="0" w:line="240" w:lineRule="auto"/>
        <w:jc w:val="both"/>
        <w:rPr>
          <w:rFonts w:eastAsia="Times New Roman" w:cs="Arial"/>
          <w:lang w:eastAsia="pt-BR"/>
        </w:rPr>
      </w:pPr>
      <w:r w:rsidRPr="006F2335">
        <w:rPr>
          <w:rFonts w:eastAsia="Times New Roman" w:cs="Arial"/>
          <w:b/>
          <w:lang w:eastAsia="pt-BR"/>
        </w:rPr>
        <w:t xml:space="preserve">Nota 2 - Critério de apropriação: </w:t>
      </w:r>
      <w:r w:rsidRPr="006F2335">
        <w:rPr>
          <w:rFonts w:eastAsia="Times New Roman" w:cs="Arial"/>
          <w:lang w:eastAsia="pt-BR"/>
        </w:rPr>
        <w:t>considerou como realizadas as despesas legalmente empenhadas e as receitas efetivamente arrecadadas no exercício, nos termos do art. 35 da Lei Federal nº 4.320/64. Pelo critério do empenho, o Resultado Orçamentário, no exercício de 2025 foi superavitário em R$ 4.604.057,73 uma vez que as receitas realizadas montaram a quantia de R$ 59.323.168,33 e as despesas perfizeram o montante de R$ 54.719.110,60.</w:t>
      </w:r>
    </w:p>
    <w:p w14:paraId="4676DC28" w14:textId="77777777" w:rsidR="008075A7" w:rsidRPr="006F2335" w:rsidRDefault="008075A7" w:rsidP="008075A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/>
          <w:lang w:eastAsia="pt-BR"/>
        </w:rPr>
      </w:pPr>
    </w:p>
    <w:p w14:paraId="58E8B622" w14:textId="77777777" w:rsidR="008075A7" w:rsidRPr="006F2335" w:rsidRDefault="008075A7" w:rsidP="008075A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</w:rPr>
      </w:pPr>
      <w:r w:rsidRPr="006F2335">
        <w:rPr>
          <w:rFonts w:eastAsia="Times New Roman" w:cs="Arial"/>
          <w:b/>
          <w:lang w:eastAsia="pt-BR"/>
        </w:rPr>
        <w:t>Nota 3 - Operações Intraorçamentárias:</w:t>
      </w:r>
      <w:r w:rsidRPr="006F2335">
        <w:rPr>
          <w:rFonts w:eastAsia="Times New Roman" w:cs="Arial"/>
          <w:lang w:eastAsia="pt-BR"/>
        </w:rPr>
        <w:t xml:space="preserve"> de acordo com o Manual de Contabilidade Aplicada ao Setor Público, as operações </w:t>
      </w:r>
      <w:r w:rsidRPr="006F2335">
        <w:rPr>
          <w:rFonts w:eastAsia="Times New Roman" w:cs="Arial"/>
        </w:rPr>
        <w:t>realizadas entre órgãos e demais entidades do próprio Município representam operações intraorçamentárias. O quadro a seguir demonstra, resumidamente, sua execução durante o exercício financeiro:</w:t>
      </w:r>
    </w:p>
    <w:p w14:paraId="72A01AC1" w14:textId="77777777" w:rsidR="008075A7" w:rsidRPr="006F2335" w:rsidRDefault="008075A7" w:rsidP="008075A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</w:rPr>
      </w:pPr>
    </w:p>
    <w:tbl>
      <w:tblPr>
        <w:tblW w:w="102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56"/>
        <w:gridCol w:w="1488"/>
        <w:gridCol w:w="2198"/>
        <w:gridCol w:w="1559"/>
        <w:gridCol w:w="1560"/>
        <w:gridCol w:w="1417"/>
      </w:tblGrid>
      <w:tr w:rsidR="008075A7" w:rsidRPr="006F2335" w14:paraId="1561E106" w14:textId="77777777" w:rsidTr="00642509">
        <w:trPr>
          <w:jc w:val="center"/>
        </w:trPr>
        <w:tc>
          <w:tcPr>
            <w:tcW w:w="3544" w:type="dxa"/>
            <w:gridSpan w:val="2"/>
          </w:tcPr>
          <w:p w14:paraId="032F473E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eastAsia="pt-BR"/>
              </w:rPr>
            </w:pPr>
            <w:r w:rsidRPr="006F2335">
              <w:rPr>
                <w:rFonts w:eastAsia="Times New Roman" w:cs="Arial"/>
                <w:b/>
                <w:lang w:eastAsia="pt-BR"/>
              </w:rPr>
              <w:t>Receitas</w:t>
            </w:r>
          </w:p>
        </w:tc>
        <w:tc>
          <w:tcPr>
            <w:tcW w:w="6734" w:type="dxa"/>
            <w:gridSpan w:val="4"/>
          </w:tcPr>
          <w:p w14:paraId="47CCC301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eastAsia="pt-BR"/>
              </w:rPr>
            </w:pPr>
            <w:r w:rsidRPr="006F2335">
              <w:rPr>
                <w:rFonts w:eastAsia="Times New Roman" w:cs="Arial"/>
                <w:b/>
                <w:lang w:eastAsia="pt-BR"/>
              </w:rPr>
              <w:t>Despesas</w:t>
            </w:r>
          </w:p>
        </w:tc>
      </w:tr>
      <w:tr w:rsidR="008075A7" w:rsidRPr="006F2335" w14:paraId="2B8E36E9" w14:textId="77777777" w:rsidTr="00642509">
        <w:trPr>
          <w:jc w:val="center"/>
        </w:trPr>
        <w:tc>
          <w:tcPr>
            <w:tcW w:w="2056" w:type="dxa"/>
          </w:tcPr>
          <w:p w14:paraId="67025D9F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eastAsia="pt-BR"/>
              </w:rPr>
            </w:pPr>
            <w:r w:rsidRPr="006F2335">
              <w:rPr>
                <w:rFonts w:eastAsia="Times New Roman" w:cs="Arial"/>
                <w:b/>
                <w:lang w:eastAsia="pt-BR"/>
              </w:rPr>
              <w:t>Natureza da Receita</w:t>
            </w:r>
          </w:p>
        </w:tc>
        <w:tc>
          <w:tcPr>
            <w:tcW w:w="1488" w:type="dxa"/>
          </w:tcPr>
          <w:p w14:paraId="60CE90AD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eastAsia="pt-BR"/>
              </w:rPr>
            </w:pPr>
            <w:r w:rsidRPr="006F2335">
              <w:rPr>
                <w:rFonts w:eastAsia="Times New Roman" w:cs="Arial"/>
                <w:b/>
                <w:lang w:eastAsia="pt-BR"/>
              </w:rPr>
              <w:t>Valor arrecadado</w:t>
            </w:r>
          </w:p>
        </w:tc>
        <w:tc>
          <w:tcPr>
            <w:tcW w:w="2198" w:type="dxa"/>
          </w:tcPr>
          <w:p w14:paraId="6F91169C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eastAsia="pt-BR"/>
              </w:rPr>
            </w:pPr>
            <w:r w:rsidRPr="006F2335">
              <w:rPr>
                <w:rFonts w:eastAsia="Times New Roman" w:cs="Arial"/>
                <w:b/>
                <w:lang w:eastAsia="pt-BR"/>
              </w:rPr>
              <w:t>Natureza da Despesa</w:t>
            </w:r>
          </w:p>
        </w:tc>
        <w:tc>
          <w:tcPr>
            <w:tcW w:w="1559" w:type="dxa"/>
          </w:tcPr>
          <w:p w14:paraId="2C1D4FBD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eastAsia="pt-BR"/>
              </w:rPr>
            </w:pPr>
            <w:r w:rsidRPr="006F2335">
              <w:rPr>
                <w:rFonts w:eastAsia="Times New Roman" w:cs="Arial"/>
                <w:b/>
                <w:lang w:eastAsia="pt-BR"/>
              </w:rPr>
              <w:t>Empenhado</w:t>
            </w:r>
          </w:p>
        </w:tc>
        <w:tc>
          <w:tcPr>
            <w:tcW w:w="1560" w:type="dxa"/>
          </w:tcPr>
          <w:p w14:paraId="7B88E33E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eastAsia="pt-BR"/>
              </w:rPr>
            </w:pPr>
            <w:r w:rsidRPr="006F2335">
              <w:rPr>
                <w:rFonts w:eastAsia="Times New Roman" w:cs="Arial"/>
                <w:b/>
                <w:lang w:eastAsia="pt-BR"/>
              </w:rPr>
              <w:t>Liquidado</w:t>
            </w:r>
          </w:p>
        </w:tc>
        <w:tc>
          <w:tcPr>
            <w:tcW w:w="1417" w:type="dxa"/>
          </w:tcPr>
          <w:p w14:paraId="4D82BCB4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eastAsia="pt-BR"/>
              </w:rPr>
            </w:pPr>
            <w:r w:rsidRPr="006F2335">
              <w:rPr>
                <w:rFonts w:eastAsia="Times New Roman" w:cs="Arial"/>
                <w:b/>
                <w:lang w:eastAsia="pt-BR"/>
              </w:rPr>
              <w:t>Pago</w:t>
            </w:r>
          </w:p>
        </w:tc>
      </w:tr>
      <w:tr w:rsidR="008075A7" w:rsidRPr="006F2335" w14:paraId="71BC446D" w14:textId="77777777" w:rsidTr="00642509">
        <w:trPr>
          <w:jc w:val="center"/>
        </w:trPr>
        <w:tc>
          <w:tcPr>
            <w:tcW w:w="2056" w:type="dxa"/>
          </w:tcPr>
          <w:p w14:paraId="09DD433E" w14:textId="77777777" w:rsidR="008075A7" w:rsidRPr="006F2335" w:rsidRDefault="008075A7" w:rsidP="00642509">
            <w:pPr>
              <w:autoSpaceDE w:val="0"/>
              <w:autoSpaceDN w:val="0"/>
              <w:adjustRightInd w:val="0"/>
              <w:rPr>
                <w:rFonts w:eastAsia="Times New Roman" w:cs="Arial"/>
                <w:lang w:eastAsia="pt-BR"/>
              </w:rPr>
            </w:pPr>
            <w:r w:rsidRPr="006F2335">
              <w:rPr>
                <w:rFonts w:eastAsia="Times New Roman" w:cs="Arial"/>
                <w:lang w:eastAsia="pt-BR"/>
              </w:rPr>
              <w:t xml:space="preserve">7.0.0.0.00.00 </w:t>
            </w:r>
            <w:r>
              <w:rPr>
                <w:rFonts w:eastAsia="Times New Roman" w:cs="Arial"/>
                <w:lang w:eastAsia="pt-BR"/>
              </w:rPr>
              <w:t>-</w:t>
            </w:r>
            <w:r w:rsidRPr="006F2335">
              <w:rPr>
                <w:rFonts w:eastAsia="Times New Roman" w:cs="Arial"/>
                <w:lang w:eastAsia="pt-BR"/>
              </w:rPr>
              <w:t xml:space="preserve"> Receitas Correntes Intraorçamentárias</w:t>
            </w:r>
          </w:p>
        </w:tc>
        <w:tc>
          <w:tcPr>
            <w:tcW w:w="1488" w:type="dxa"/>
          </w:tcPr>
          <w:p w14:paraId="086956A7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lang w:eastAsia="pt-BR"/>
              </w:rPr>
            </w:pPr>
          </w:p>
          <w:p w14:paraId="4C2DEFD4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lang w:eastAsia="pt-BR"/>
              </w:rPr>
            </w:pPr>
          </w:p>
          <w:p w14:paraId="19566379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lang w:eastAsia="pt-BR"/>
              </w:rPr>
            </w:pPr>
            <w:r w:rsidRPr="006F2335">
              <w:rPr>
                <w:rFonts w:eastAsia="Times New Roman" w:cs="Arial"/>
                <w:lang w:eastAsia="pt-BR"/>
              </w:rPr>
              <w:t>5.613.904,05</w:t>
            </w:r>
          </w:p>
        </w:tc>
        <w:tc>
          <w:tcPr>
            <w:tcW w:w="2198" w:type="dxa"/>
          </w:tcPr>
          <w:p w14:paraId="2232C910" w14:textId="77777777" w:rsidR="008075A7" w:rsidRPr="006F2335" w:rsidRDefault="008075A7" w:rsidP="00642509">
            <w:pPr>
              <w:autoSpaceDE w:val="0"/>
              <w:autoSpaceDN w:val="0"/>
              <w:adjustRightInd w:val="0"/>
              <w:rPr>
                <w:rFonts w:eastAsia="Times New Roman" w:cs="Arial"/>
                <w:lang w:eastAsia="pt-BR"/>
              </w:rPr>
            </w:pPr>
            <w:r w:rsidRPr="006F2335">
              <w:rPr>
                <w:rFonts w:eastAsia="Times New Roman" w:cs="Arial"/>
                <w:lang w:eastAsia="pt-BR"/>
              </w:rPr>
              <w:t xml:space="preserve">3.0.91.00.00 </w:t>
            </w:r>
            <w:r>
              <w:rPr>
                <w:rFonts w:eastAsia="Times New Roman" w:cs="Arial"/>
                <w:lang w:eastAsia="pt-BR"/>
              </w:rPr>
              <w:t>-</w:t>
            </w:r>
            <w:r w:rsidRPr="006F2335">
              <w:rPr>
                <w:rFonts w:eastAsia="Times New Roman" w:cs="Arial"/>
                <w:lang w:eastAsia="pt-BR"/>
              </w:rPr>
              <w:t xml:space="preserve"> Despesas Correntes Intraorçamentárias</w:t>
            </w:r>
          </w:p>
        </w:tc>
        <w:tc>
          <w:tcPr>
            <w:tcW w:w="1559" w:type="dxa"/>
          </w:tcPr>
          <w:p w14:paraId="115835D2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lang w:eastAsia="pt-BR"/>
              </w:rPr>
            </w:pPr>
          </w:p>
          <w:p w14:paraId="001565F3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lang w:eastAsia="pt-BR"/>
              </w:rPr>
            </w:pPr>
          </w:p>
          <w:p w14:paraId="4FF4D8A5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lang w:eastAsia="pt-BR"/>
              </w:rPr>
            </w:pPr>
            <w:r w:rsidRPr="006F2335">
              <w:rPr>
                <w:rFonts w:eastAsia="Times New Roman" w:cs="Arial"/>
                <w:lang w:eastAsia="pt-BR"/>
              </w:rPr>
              <w:t>5.241.350,25</w:t>
            </w:r>
          </w:p>
        </w:tc>
        <w:tc>
          <w:tcPr>
            <w:tcW w:w="1560" w:type="dxa"/>
          </w:tcPr>
          <w:p w14:paraId="7F2802B6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lang w:eastAsia="pt-BR"/>
              </w:rPr>
            </w:pPr>
          </w:p>
          <w:p w14:paraId="3CFD069D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lang w:eastAsia="pt-BR"/>
              </w:rPr>
            </w:pPr>
          </w:p>
          <w:p w14:paraId="51F390AC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lang w:eastAsia="pt-BR"/>
              </w:rPr>
            </w:pPr>
            <w:r w:rsidRPr="006F2335">
              <w:rPr>
                <w:rFonts w:eastAsia="Times New Roman" w:cs="Arial"/>
                <w:lang w:eastAsia="pt-BR"/>
              </w:rPr>
              <w:t>5.241.350,25</w:t>
            </w:r>
          </w:p>
        </w:tc>
        <w:tc>
          <w:tcPr>
            <w:tcW w:w="1417" w:type="dxa"/>
          </w:tcPr>
          <w:p w14:paraId="0801F5F2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lang w:eastAsia="pt-BR"/>
              </w:rPr>
            </w:pPr>
          </w:p>
          <w:p w14:paraId="4E450820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lang w:eastAsia="pt-BR"/>
              </w:rPr>
            </w:pPr>
          </w:p>
          <w:p w14:paraId="49558AD7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lang w:eastAsia="pt-BR"/>
              </w:rPr>
            </w:pPr>
            <w:r w:rsidRPr="006F2335">
              <w:rPr>
                <w:rFonts w:eastAsia="Times New Roman" w:cs="Arial"/>
                <w:lang w:eastAsia="pt-BR"/>
              </w:rPr>
              <w:t>4.729.495,55</w:t>
            </w:r>
          </w:p>
        </w:tc>
      </w:tr>
      <w:tr w:rsidR="008075A7" w:rsidRPr="006F2335" w14:paraId="586BD345" w14:textId="77777777" w:rsidTr="00642509">
        <w:trPr>
          <w:jc w:val="center"/>
        </w:trPr>
        <w:tc>
          <w:tcPr>
            <w:tcW w:w="2056" w:type="dxa"/>
          </w:tcPr>
          <w:p w14:paraId="5E9A0022" w14:textId="77777777" w:rsidR="008075A7" w:rsidRPr="006F2335" w:rsidRDefault="008075A7" w:rsidP="00642509">
            <w:pPr>
              <w:autoSpaceDE w:val="0"/>
              <w:autoSpaceDN w:val="0"/>
              <w:adjustRightInd w:val="0"/>
              <w:rPr>
                <w:rFonts w:eastAsia="Times New Roman" w:cs="Arial"/>
                <w:lang w:eastAsia="pt-BR"/>
              </w:rPr>
            </w:pPr>
            <w:r w:rsidRPr="006F2335">
              <w:rPr>
                <w:rFonts w:eastAsia="Times New Roman" w:cs="Arial"/>
                <w:lang w:eastAsia="pt-BR"/>
              </w:rPr>
              <w:t xml:space="preserve">8.0.0.0.00.00 </w:t>
            </w:r>
            <w:r>
              <w:rPr>
                <w:rFonts w:eastAsia="Times New Roman" w:cs="Arial"/>
                <w:lang w:eastAsia="pt-BR"/>
              </w:rPr>
              <w:t>-</w:t>
            </w:r>
            <w:r w:rsidRPr="006F2335">
              <w:rPr>
                <w:rFonts w:eastAsia="Times New Roman" w:cs="Arial"/>
                <w:lang w:eastAsia="pt-BR"/>
              </w:rPr>
              <w:t xml:space="preserve"> Receitas de Capital Intraorçamentárias</w:t>
            </w:r>
          </w:p>
        </w:tc>
        <w:tc>
          <w:tcPr>
            <w:tcW w:w="1488" w:type="dxa"/>
          </w:tcPr>
          <w:p w14:paraId="5503FFFA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lang w:eastAsia="pt-BR"/>
              </w:rPr>
            </w:pPr>
          </w:p>
          <w:p w14:paraId="157FFBAE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lang w:eastAsia="pt-BR"/>
              </w:rPr>
            </w:pPr>
          </w:p>
          <w:p w14:paraId="69E6FE3A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lang w:eastAsia="pt-BR"/>
              </w:rPr>
            </w:pPr>
            <w:r w:rsidRPr="006F2335">
              <w:rPr>
                <w:rFonts w:eastAsia="Times New Roman" w:cs="Arial"/>
                <w:lang w:eastAsia="pt-BR"/>
              </w:rPr>
              <w:t>0,00</w:t>
            </w:r>
          </w:p>
        </w:tc>
        <w:tc>
          <w:tcPr>
            <w:tcW w:w="2198" w:type="dxa"/>
          </w:tcPr>
          <w:p w14:paraId="5DB3E3DD" w14:textId="77777777" w:rsidR="008075A7" w:rsidRPr="006F2335" w:rsidRDefault="008075A7" w:rsidP="00642509">
            <w:pPr>
              <w:autoSpaceDE w:val="0"/>
              <w:autoSpaceDN w:val="0"/>
              <w:adjustRightInd w:val="0"/>
              <w:rPr>
                <w:rFonts w:eastAsia="Times New Roman" w:cs="Arial"/>
                <w:lang w:eastAsia="pt-BR"/>
              </w:rPr>
            </w:pPr>
            <w:r w:rsidRPr="006F2335">
              <w:rPr>
                <w:rFonts w:eastAsia="Times New Roman" w:cs="Arial"/>
                <w:lang w:eastAsia="pt-BR"/>
              </w:rPr>
              <w:t xml:space="preserve">4.0.91.00.00 </w:t>
            </w:r>
            <w:r>
              <w:rPr>
                <w:rFonts w:eastAsia="Times New Roman" w:cs="Arial"/>
                <w:lang w:eastAsia="pt-BR"/>
              </w:rPr>
              <w:t>-</w:t>
            </w:r>
            <w:r w:rsidRPr="006F2335">
              <w:rPr>
                <w:rFonts w:eastAsia="Times New Roman" w:cs="Arial"/>
                <w:lang w:eastAsia="pt-BR"/>
              </w:rPr>
              <w:t xml:space="preserve"> Despesas de Capital Intraorçamentárias</w:t>
            </w:r>
          </w:p>
        </w:tc>
        <w:tc>
          <w:tcPr>
            <w:tcW w:w="1559" w:type="dxa"/>
          </w:tcPr>
          <w:p w14:paraId="59398B99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lang w:eastAsia="pt-BR"/>
              </w:rPr>
            </w:pPr>
          </w:p>
          <w:p w14:paraId="0FAD3F28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lang w:eastAsia="pt-BR"/>
              </w:rPr>
            </w:pPr>
          </w:p>
          <w:p w14:paraId="045C9B74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lang w:eastAsia="pt-BR"/>
              </w:rPr>
            </w:pPr>
            <w:r w:rsidRPr="006F2335">
              <w:rPr>
                <w:rFonts w:eastAsia="Times New Roman" w:cs="Arial"/>
                <w:lang w:eastAsia="pt-BR"/>
              </w:rPr>
              <w:t>318.009,96</w:t>
            </w:r>
          </w:p>
        </w:tc>
        <w:tc>
          <w:tcPr>
            <w:tcW w:w="1560" w:type="dxa"/>
          </w:tcPr>
          <w:p w14:paraId="6FC47446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lang w:eastAsia="pt-BR"/>
              </w:rPr>
            </w:pPr>
          </w:p>
          <w:p w14:paraId="5EAD980A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lang w:eastAsia="pt-BR"/>
              </w:rPr>
            </w:pPr>
          </w:p>
          <w:p w14:paraId="44AEA627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lang w:eastAsia="pt-BR"/>
              </w:rPr>
            </w:pPr>
            <w:r w:rsidRPr="006F2335">
              <w:rPr>
                <w:rFonts w:eastAsia="Times New Roman" w:cs="Arial"/>
                <w:lang w:eastAsia="pt-BR"/>
              </w:rPr>
              <w:t>318.009,96</w:t>
            </w:r>
          </w:p>
        </w:tc>
        <w:tc>
          <w:tcPr>
            <w:tcW w:w="1417" w:type="dxa"/>
          </w:tcPr>
          <w:p w14:paraId="7B28FCEF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lang w:eastAsia="pt-BR"/>
              </w:rPr>
            </w:pPr>
          </w:p>
          <w:p w14:paraId="6E7C43B3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lang w:eastAsia="pt-BR"/>
              </w:rPr>
            </w:pPr>
          </w:p>
          <w:p w14:paraId="303E1301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lang w:eastAsia="pt-BR"/>
              </w:rPr>
            </w:pPr>
            <w:r w:rsidRPr="006F2335">
              <w:rPr>
                <w:rFonts w:eastAsia="Times New Roman" w:cs="Arial"/>
                <w:lang w:eastAsia="pt-BR"/>
              </w:rPr>
              <w:t>318.009,96</w:t>
            </w:r>
          </w:p>
        </w:tc>
      </w:tr>
      <w:tr w:rsidR="008075A7" w:rsidRPr="006F2335" w14:paraId="12C37764" w14:textId="77777777" w:rsidTr="00642509">
        <w:trPr>
          <w:jc w:val="center"/>
        </w:trPr>
        <w:tc>
          <w:tcPr>
            <w:tcW w:w="2056" w:type="dxa"/>
          </w:tcPr>
          <w:p w14:paraId="3B94E9F7" w14:textId="77777777" w:rsidR="008075A7" w:rsidRPr="006F2335" w:rsidRDefault="008075A7" w:rsidP="00642509">
            <w:pPr>
              <w:autoSpaceDE w:val="0"/>
              <w:autoSpaceDN w:val="0"/>
              <w:adjustRightInd w:val="0"/>
              <w:rPr>
                <w:rFonts w:eastAsia="Times New Roman" w:cs="Arial"/>
                <w:b/>
                <w:lang w:eastAsia="pt-BR"/>
              </w:rPr>
            </w:pPr>
          </w:p>
          <w:p w14:paraId="5AE071C9" w14:textId="77777777" w:rsidR="008075A7" w:rsidRPr="006F2335" w:rsidRDefault="008075A7" w:rsidP="00642509">
            <w:pPr>
              <w:autoSpaceDE w:val="0"/>
              <w:autoSpaceDN w:val="0"/>
              <w:adjustRightInd w:val="0"/>
              <w:rPr>
                <w:rFonts w:eastAsia="Times New Roman" w:cs="Arial"/>
                <w:b/>
                <w:lang w:eastAsia="pt-BR"/>
              </w:rPr>
            </w:pPr>
            <w:r w:rsidRPr="006F2335">
              <w:rPr>
                <w:rFonts w:eastAsia="Times New Roman" w:cs="Arial"/>
                <w:b/>
                <w:lang w:eastAsia="pt-BR"/>
              </w:rPr>
              <w:t>TOTAL</w:t>
            </w:r>
          </w:p>
        </w:tc>
        <w:tc>
          <w:tcPr>
            <w:tcW w:w="1488" w:type="dxa"/>
          </w:tcPr>
          <w:p w14:paraId="6F7A09AD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b/>
                <w:lang w:eastAsia="pt-BR"/>
              </w:rPr>
            </w:pPr>
          </w:p>
          <w:p w14:paraId="37D23400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b/>
                <w:lang w:eastAsia="pt-BR"/>
              </w:rPr>
            </w:pPr>
            <w:r w:rsidRPr="006F2335">
              <w:rPr>
                <w:rFonts w:eastAsia="Times New Roman" w:cs="Arial"/>
                <w:b/>
                <w:lang w:eastAsia="pt-BR"/>
              </w:rPr>
              <w:t>5.613.904,05</w:t>
            </w:r>
          </w:p>
        </w:tc>
        <w:tc>
          <w:tcPr>
            <w:tcW w:w="2198" w:type="dxa"/>
          </w:tcPr>
          <w:p w14:paraId="1621AB1C" w14:textId="77777777" w:rsidR="008075A7" w:rsidRPr="006F2335" w:rsidRDefault="008075A7" w:rsidP="00642509">
            <w:pPr>
              <w:autoSpaceDE w:val="0"/>
              <w:autoSpaceDN w:val="0"/>
              <w:adjustRightInd w:val="0"/>
              <w:rPr>
                <w:rFonts w:eastAsia="Times New Roman" w:cs="Arial"/>
                <w:b/>
                <w:lang w:eastAsia="pt-BR"/>
              </w:rPr>
            </w:pPr>
          </w:p>
          <w:p w14:paraId="24AE131C" w14:textId="77777777" w:rsidR="008075A7" w:rsidRPr="006F2335" w:rsidRDefault="008075A7" w:rsidP="00642509">
            <w:pPr>
              <w:autoSpaceDE w:val="0"/>
              <w:autoSpaceDN w:val="0"/>
              <w:adjustRightInd w:val="0"/>
              <w:rPr>
                <w:rFonts w:eastAsia="Times New Roman" w:cs="Arial"/>
                <w:b/>
                <w:lang w:eastAsia="pt-BR"/>
              </w:rPr>
            </w:pPr>
            <w:r w:rsidRPr="006F2335">
              <w:rPr>
                <w:rFonts w:eastAsia="Times New Roman" w:cs="Arial"/>
                <w:b/>
                <w:lang w:eastAsia="pt-BR"/>
              </w:rPr>
              <w:t>TOTAL</w:t>
            </w:r>
          </w:p>
        </w:tc>
        <w:tc>
          <w:tcPr>
            <w:tcW w:w="1559" w:type="dxa"/>
          </w:tcPr>
          <w:p w14:paraId="451FED04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b/>
                <w:lang w:eastAsia="pt-BR"/>
              </w:rPr>
            </w:pPr>
          </w:p>
          <w:p w14:paraId="74D4961B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b/>
                <w:lang w:eastAsia="pt-BR"/>
              </w:rPr>
            </w:pPr>
            <w:r w:rsidRPr="006F2335">
              <w:rPr>
                <w:rFonts w:eastAsia="Times New Roman" w:cs="Arial"/>
                <w:b/>
                <w:lang w:eastAsia="pt-BR"/>
              </w:rPr>
              <w:t>5.559.360,21</w:t>
            </w:r>
          </w:p>
        </w:tc>
        <w:tc>
          <w:tcPr>
            <w:tcW w:w="1560" w:type="dxa"/>
          </w:tcPr>
          <w:p w14:paraId="1A8F79FB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b/>
                <w:lang w:eastAsia="pt-BR"/>
              </w:rPr>
            </w:pPr>
          </w:p>
          <w:p w14:paraId="0D474284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b/>
                <w:lang w:eastAsia="pt-BR"/>
              </w:rPr>
            </w:pPr>
            <w:r w:rsidRPr="006F2335">
              <w:rPr>
                <w:rFonts w:eastAsia="Times New Roman" w:cs="Arial"/>
                <w:b/>
                <w:lang w:eastAsia="pt-BR"/>
              </w:rPr>
              <w:t>5.559.360,21</w:t>
            </w:r>
          </w:p>
        </w:tc>
        <w:tc>
          <w:tcPr>
            <w:tcW w:w="1417" w:type="dxa"/>
          </w:tcPr>
          <w:p w14:paraId="01CF7B81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b/>
                <w:lang w:eastAsia="pt-BR"/>
              </w:rPr>
            </w:pPr>
          </w:p>
          <w:p w14:paraId="0FC1A429" w14:textId="77777777" w:rsidR="008075A7" w:rsidRPr="006F2335" w:rsidRDefault="008075A7" w:rsidP="00642509">
            <w:pPr>
              <w:autoSpaceDE w:val="0"/>
              <w:autoSpaceDN w:val="0"/>
              <w:adjustRightInd w:val="0"/>
              <w:jc w:val="right"/>
              <w:rPr>
                <w:rFonts w:eastAsia="Times New Roman" w:cs="Arial"/>
                <w:b/>
                <w:lang w:eastAsia="pt-BR"/>
              </w:rPr>
            </w:pPr>
            <w:r w:rsidRPr="006F2335">
              <w:rPr>
                <w:rFonts w:eastAsia="Times New Roman" w:cs="Arial"/>
                <w:b/>
                <w:lang w:eastAsia="pt-BR"/>
              </w:rPr>
              <w:t>5.047.505,51</w:t>
            </w:r>
          </w:p>
        </w:tc>
      </w:tr>
    </w:tbl>
    <w:p w14:paraId="6FC7EE2C" w14:textId="77777777" w:rsidR="008075A7" w:rsidRPr="006F2335" w:rsidRDefault="008075A7" w:rsidP="008075A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lang w:eastAsia="pt-BR"/>
        </w:rPr>
      </w:pPr>
    </w:p>
    <w:p w14:paraId="64090CB0" w14:textId="77777777" w:rsidR="008075A7" w:rsidRPr="006F2335" w:rsidRDefault="008075A7" w:rsidP="008075A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lang w:eastAsia="pt-BR"/>
        </w:rPr>
      </w:pPr>
    </w:p>
    <w:p w14:paraId="4A389BC5" w14:textId="77777777" w:rsidR="008075A7" w:rsidRPr="006F2335" w:rsidRDefault="008075A7" w:rsidP="008075A7">
      <w:pPr>
        <w:spacing w:after="0" w:line="240" w:lineRule="auto"/>
        <w:jc w:val="both"/>
        <w:rPr>
          <w:rFonts w:eastAsia="Times New Roman" w:cs="Arial"/>
          <w:lang w:eastAsia="pt-BR"/>
        </w:rPr>
      </w:pPr>
      <w:r w:rsidRPr="006F2335">
        <w:rPr>
          <w:rFonts w:eastAsia="Times New Roman" w:cs="Arial"/>
          <w:b/>
          <w:lang w:eastAsia="pt-BR"/>
        </w:rPr>
        <w:t xml:space="preserve">Nota 4 - Deduções da Receita Orçamentária: </w:t>
      </w:r>
      <w:r w:rsidRPr="006F2335">
        <w:rPr>
          <w:rFonts w:eastAsia="Times New Roman" w:cs="Arial"/>
          <w:lang w:eastAsia="pt-BR"/>
        </w:rPr>
        <w:t xml:space="preserve">o valor informado na coluna “Receitas Realizadas” apresenta a arrecadação líquida, ou seja, já consideradas as deduções da receita que, no exercício totalizaram R$ </w:t>
      </w:r>
      <w:r w:rsidRPr="006F2335">
        <w:rPr>
          <w:rFonts w:cs="Calibri"/>
          <w:b/>
          <w:bCs/>
        </w:rPr>
        <w:t xml:space="preserve">         </w:t>
      </w:r>
      <w:r w:rsidRPr="006F2335">
        <w:rPr>
          <w:rFonts w:cs="Calibri"/>
        </w:rPr>
        <w:t>6.306.878,04</w:t>
      </w:r>
      <w:r w:rsidRPr="006F2335">
        <w:rPr>
          <w:rFonts w:eastAsia="Times New Roman" w:cs="Arial"/>
          <w:lang w:eastAsia="pt-BR"/>
        </w:rPr>
        <w:t>.  A pormenorização das deduções da receita é a seguinte:</w:t>
      </w:r>
    </w:p>
    <w:p w14:paraId="78BCBA9E" w14:textId="77777777" w:rsidR="008075A7" w:rsidRPr="006F2335" w:rsidRDefault="008075A7" w:rsidP="008075A7">
      <w:pPr>
        <w:spacing w:after="0" w:line="240" w:lineRule="auto"/>
        <w:jc w:val="both"/>
        <w:rPr>
          <w:rFonts w:eastAsia="Times New Roman" w:cs="Arial"/>
          <w:lang w:eastAsia="pt-B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  <w:gridCol w:w="1985"/>
      </w:tblGrid>
      <w:tr w:rsidR="008075A7" w:rsidRPr="006F2335" w14:paraId="536FD4A1" w14:textId="77777777" w:rsidTr="00642509">
        <w:trPr>
          <w:trHeight w:val="345"/>
          <w:jc w:val="center"/>
        </w:trPr>
        <w:tc>
          <w:tcPr>
            <w:tcW w:w="5920" w:type="dxa"/>
            <w:shd w:val="clear" w:color="auto" w:fill="auto"/>
          </w:tcPr>
          <w:p w14:paraId="7B50285F" w14:textId="77777777" w:rsidR="008075A7" w:rsidRPr="006F2335" w:rsidRDefault="008075A7" w:rsidP="00642509">
            <w:pPr>
              <w:rPr>
                <w:rFonts w:eastAsia="Times New Roman" w:cs="Arial"/>
                <w:lang w:eastAsia="pt-BR"/>
              </w:rPr>
            </w:pPr>
            <w:r w:rsidRPr="006F2335">
              <w:rPr>
                <w:rFonts w:eastAsia="Times New Roman" w:cs="Arial"/>
                <w:lang w:eastAsia="pt-BR"/>
              </w:rPr>
              <w:t>- Deduções de receita por renúncia  (art. 14 da LC nº 101/2000)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D29B0C8" w14:textId="77777777" w:rsidR="008075A7" w:rsidRPr="006F2335" w:rsidRDefault="008075A7" w:rsidP="00642509">
            <w:pPr>
              <w:jc w:val="right"/>
              <w:rPr>
                <w:rFonts w:eastAsia="Times New Roman" w:cs="Arial"/>
                <w:lang w:eastAsia="pt-BR"/>
              </w:rPr>
            </w:pPr>
            <w:r w:rsidRPr="006F2335">
              <w:rPr>
                <w:rFonts w:cs="Calibri"/>
              </w:rPr>
              <w:t xml:space="preserve">            322.817,75 </w:t>
            </w:r>
          </w:p>
        </w:tc>
      </w:tr>
      <w:tr w:rsidR="008075A7" w:rsidRPr="006F2335" w14:paraId="28201127" w14:textId="77777777" w:rsidTr="00642509">
        <w:trPr>
          <w:trHeight w:val="309"/>
          <w:jc w:val="center"/>
        </w:trPr>
        <w:tc>
          <w:tcPr>
            <w:tcW w:w="5920" w:type="dxa"/>
            <w:shd w:val="clear" w:color="auto" w:fill="auto"/>
          </w:tcPr>
          <w:p w14:paraId="043CF484" w14:textId="77777777" w:rsidR="008075A7" w:rsidRPr="006F2335" w:rsidRDefault="008075A7" w:rsidP="00642509">
            <w:pPr>
              <w:rPr>
                <w:rFonts w:eastAsia="Times New Roman" w:cs="Arial"/>
                <w:lang w:eastAsia="pt-BR"/>
              </w:rPr>
            </w:pPr>
            <w:r w:rsidRPr="006F2335">
              <w:rPr>
                <w:rFonts w:eastAsia="Times New Roman" w:cs="Arial"/>
                <w:lang w:eastAsia="pt-BR"/>
              </w:rPr>
              <w:t>- Deduções de receita por restituições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17D1F21" w14:textId="77777777" w:rsidR="008075A7" w:rsidRPr="006F2335" w:rsidRDefault="008075A7" w:rsidP="00642509">
            <w:pPr>
              <w:jc w:val="right"/>
              <w:rPr>
                <w:rFonts w:eastAsia="Times New Roman" w:cs="Arial"/>
                <w:lang w:eastAsia="pt-BR"/>
              </w:rPr>
            </w:pPr>
            <w:r w:rsidRPr="006F2335">
              <w:rPr>
                <w:rFonts w:cs="Calibri"/>
              </w:rPr>
              <w:t xml:space="preserve">               10.564,64 </w:t>
            </w:r>
          </w:p>
        </w:tc>
      </w:tr>
      <w:tr w:rsidR="008075A7" w:rsidRPr="006F2335" w14:paraId="395CDC07" w14:textId="77777777" w:rsidTr="00642509">
        <w:trPr>
          <w:jc w:val="center"/>
        </w:trPr>
        <w:tc>
          <w:tcPr>
            <w:tcW w:w="5920" w:type="dxa"/>
            <w:shd w:val="clear" w:color="auto" w:fill="auto"/>
          </w:tcPr>
          <w:p w14:paraId="713EC8AD" w14:textId="77777777" w:rsidR="008075A7" w:rsidRPr="006F2335" w:rsidRDefault="008075A7" w:rsidP="00642509">
            <w:pPr>
              <w:rPr>
                <w:rFonts w:eastAsia="Times New Roman" w:cs="Arial"/>
                <w:lang w:eastAsia="pt-BR"/>
              </w:rPr>
            </w:pPr>
            <w:r w:rsidRPr="006F2335">
              <w:rPr>
                <w:rFonts w:eastAsia="Times New Roman" w:cs="Arial"/>
                <w:lang w:eastAsia="pt-BR"/>
              </w:rPr>
              <w:t>- Deduções de receita por descontos concedidos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0A587F1" w14:textId="77777777" w:rsidR="008075A7" w:rsidRPr="006F2335" w:rsidRDefault="008075A7" w:rsidP="00642509">
            <w:pPr>
              <w:jc w:val="right"/>
              <w:rPr>
                <w:rFonts w:eastAsia="Times New Roman" w:cs="Arial"/>
                <w:lang w:eastAsia="pt-BR"/>
              </w:rPr>
            </w:pPr>
            <w:r w:rsidRPr="006F2335">
              <w:rPr>
                <w:rFonts w:cs="Calibri"/>
              </w:rPr>
              <w:t xml:space="preserve">            182.197,84 </w:t>
            </w:r>
          </w:p>
        </w:tc>
      </w:tr>
      <w:tr w:rsidR="008075A7" w:rsidRPr="006F2335" w14:paraId="2EA7FFBD" w14:textId="77777777" w:rsidTr="00642509">
        <w:trPr>
          <w:jc w:val="center"/>
        </w:trPr>
        <w:tc>
          <w:tcPr>
            <w:tcW w:w="5920" w:type="dxa"/>
            <w:shd w:val="clear" w:color="auto" w:fill="auto"/>
          </w:tcPr>
          <w:p w14:paraId="3A71CA37" w14:textId="77777777" w:rsidR="008075A7" w:rsidRPr="006F2335" w:rsidRDefault="008075A7" w:rsidP="00642509">
            <w:pPr>
              <w:rPr>
                <w:rFonts w:eastAsia="Times New Roman" w:cs="Arial"/>
                <w:lang w:eastAsia="pt-BR"/>
              </w:rPr>
            </w:pPr>
            <w:r w:rsidRPr="006F2335">
              <w:rPr>
                <w:rFonts w:eastAsia="Times New Roman" w:cs="Arial"/>
                <w:lang w:eastAsia="pt-BR"/>
              </w:rPr>
              <w:t>- Deduções de receita para formação do Fundeb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A67795F" w14:textId="77777777" w:rsidR="008075A7" w:rsidRPr="006F2335" w:rsidRDefault="008075A7" w:rsidP="00642509">
            <w:pPr>
              <w:jc w:val="right"/>
              <w:rPr>
                <w:rFonts w:eastAsia="Times New Roman" w:cs="Arial"/>
                <w:lang w:eastAsia="pt-BR"/>
              </w:rPr>
            </w:pPr>
            <w:r w:rsidRPr="006F2335">
              <w:rPr>
                <w:rFonts w:cs="Calibri"/>
              </w:rPr>
              <w:t xml:space="preserve">         5.535.090,48 </w:t>
            </w:r>
          </w:p>
        </w:tc>
      </w:tr>
      <w:tr w:rsidR="008075A7" w:rsidRPr="006F2335" w14:paraId="1C4D3515" w14:textId="77777777" w:rsidTr="00642509">
        <w:trPr>
          <w:jc w:val="center"/>
        </w:trPr>
        <w:tc>
          <w:tcPr>
            <w:tcW w:w="5920" w:type="dxa"/>
            <w:shd w:val="clear" w:color="auto" w:fill="auto"/>
          </w:tcPr>
          <w:p w14:paraId="7E0AC169" w14:textId="77777777" w:rsidR="008075A7" w:rsidRPr="006F2335" w:rsidRDefault="008075A7" w:rsidP="00642509">
            <w:pPr>
              <w:rPr>
                <w:rFonts w:eastAsia="Times New Roman" w:cs="Arial"/>
                <w:lang w:eastAsia="pt-BR"/>
              </w:rPr>
            </w:pPr>
            <w:r w:rsidRPr="006F2335">
              <w:rPr>
                <w:rFonts w:eastAsia="Times New Roman" w:cs="Arial"/>
                <w:lang w:eastAsia="pt-BR"/>
              </w:rPr>
              <w:t>- Deduções de receita por retificações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DAACB7B" w14:textId="77777777" w:rsidR="008075A7" w:rsidRPr="006F2335" w:rsidRDefault="008075A7" w:rsidP="00642509">
            <w:pPr>
              <w:jc w:val="right"/>
              <w:rPr>
                <w:rFonts w:eastAsia="Times New Roman" w:cs="Arial"/>
                <w:lang w:eastAsia="pt-BR"/>
              </w:rPr>
            </w:pPr>
            <w:r w:rsidRPr="006F2335">
              <w:rPr>
                <w:rFonts w:cs="Calibri"/>
              </w:rPr>
              <w:t xml:space="preserve">            223.608,85 </w:t>
            </w:r>
          </w:p>
        </w:tc>
      </w:tr>
      <w:tr w:rsidR="008075A7" w:rsidRPr="006F2335" w14:paraId="5085F664" w14:textId="77777777" w:rsidTr="00642509">
        <w:trPr>
          <w:jc w:val="center"/>
        </w:trPr>
        <w:tc>
          <w:tcPr>
            <w:tcW w:w="5920" w:type="dxa"/>
            <w:shd w:val="clear" w:color="auto" w:fill="auto"/>
          </w:tcPr>
          <w:p w14:paraId="58FA22CC" w14:textId="77777777" w:rsidR="008075A7" w:rsidRPr="006F2335" w:rsidRDefault="008075A7" w:rsidP="00642509">
            <w:pPr>
              <w:rPr>
                <w:rFonts w:eastAsia="Times New Roman" w:cs="Arial"/>
                <w:lang w:eastAsia="pt-BR"/>
              </w:rPr>
            </w:pPr>
            <w:r w:rsidRPr="006F2335">
              <w:rPr>
                <w:rFonts w:eastAsia="Times New Roman" w:cs="Arial"/>
                <w:lang w:eastAsia="pt-BR"/>
              </w:rPr>
              <w:t>- Outras Deduções de receita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F15C07B" w14:textId="77777777" w:rsidR="008075A7" w:rsidRPr="006F2335" w:rsidRDefault="008075A7" w:rsidP="00642509">
            <w:pPr>
              <w:jc w:val="right"/>
              <w:rPr>
                <w:rFonts w:eastAsia="Times New Roman" w:cs="Arial"/>
                <w:lang w:eastAsia="pt-BR"/>
              </w:rPr>
            </w:pPr>
            <w:r w:rsidRPr="006F2335">
              <w:rPr>
                <w:rFonts w:cs="Calibri"/>
              </w:rPr>
              <w:t xml:space="preserve">               32.598,48 </w:t>
            </w:r>
          </w:p>
        </w:tc>
      </w:tr>
      <w:tr w:rsidR="008075A7" w:rsidRPr="006F2335" w14:paraId="4FC24526" w14:textId="77777777" w:rsidTr="00642509">
        <w:trPr>
          <w:jc w:val="center"/>
        </w:trPr>
        <w:tc>
          <w:tcPr>
            <w:tcW w:w="5920" w:type="dxa"/>
            <w:shd w:val="clear" w:color="auto" w:fill="auto"/>
          </w:tcPr>
          <w:p w14:paraId="3E4A2DA6" w14:textId="77777777" w:rsidR="008075A7" w:rsidRPr="006F2335" w:rsidRDefault="008075A7" w:rsidP="00642509">
            <w:pPr>
              <w:rPr>
                <w:rFonts w:eastAsia="Times New Roman" w:cs="Arial"/>
                <w:b/>
                <w:lang w:eastAsia="pt-BR"/>
              </w:rPr>
            </w:pPr>
            <w:r w:rsidRPr="006F2335">
              <w:rPr>
                <w:rFonts w:eastAsia="Times New Roman" w:cs="Arial"/>
                <w:b/>
                <w:lang w:eastAsia="pt-BR"/>
              </w:rPr>
              <w:t>Total das Deduções da Receita Orçamentária</w:t>
            </w:r>
          </w:p>
        </w:tc>
        <w:tc>
          <w:tcPr>
            <w:tcW w:w="1985" w:type="dxa"/>
            <w:shd w:val="clear" w:color="auto" w:fill="auto"/>
            <w:vAlign w:val="bottom"/>
          </w:tcPr>
          <w:p w14:paraId="3EC6128B" w14:textId="77777777" w:rsidR="008075A7" w:rsidRPr="006F2335" w:rsidRDefault="008075A7" w:rsidP="00642509">
            <w:pPr>
              <w:jc w:val="right"/>
              <w:rPr>
                <w:rFonts w:eastAsia="Times New Roman" w:cs="Arial"/>
                <w:b/>
                <w:lang w:eastAsia="pt-BR"/>
              </w:rPr>
            </w:pPr>
            <w:r w:rsidRPr="006F2335">
              <w:rPr>
                <w:rFonts w:cs="Calibri"/>
                <w:b/>
                <w:bCs/>
              </w:rPr>
              <w:t xml:space="preserve">         6.306.878,04 </w:t>
            </w:r>
          </w:p>
        </w:tc>
      </w:tr>
    </w:tbl>
    <w:p w14:paraId="6AE396CC" w14:textId="77777777" w:rsidR="008075A7" w:rsidRPr="006F2335" w:rsidRDefault="008075A7" w:rsidP="008075A7">
      <w:pPr>
        <w:spacing w:after="0" w:line="240" w:lineRule="auto"/>
        <w:jc w:val="both"/>
        <w:rPr>
          <w:rFonts w:eastAsia="Times New Roman" w:cs="Arial"/>
          <w:lang w:eastAsia="pt-BR"/>
        </w:rPr>
      </w:pPr>
    </w:p>
    <w:p w14:paraId="381D01B4" w14:textId="77777777" w:rsidR="008075A7" w:rsidRPr="006F2335" w:rsidRDefault="008075A7" w:rsidP="008075A7">
      <w:pPr>
        <w:spacing w:after="0" w:line="240" w:lineRule="auto"/>
        <w:jc w:val="both"/>
        <w:rPr>
          <w:rFonts w:eastAsia="Times New Roman" w:cs="Arial"/>
          <w:lang w:eastAsia="pt-BR"/>
        </w:rPr>
      </w:pPr>
      <w:r w:rsidRPr="006F2335">
        <w:rPr>
          <w:rFonts w:eastAsia="Times New Roman" w:cs="Arial"/>
          <w:b/>
          <w:lang w:eastAsia="pt-BR"/>
        </w:rPr>
        <w:t xml:space="preserve"> Nota 5 - Repasses Concedidos: </w:t>
      </w:r>
      <w:r w:rsidRPr="006F2335">
        <w:rPr>
          <w:rFonts w:eastAsia="Times New Roman" w:cs="Arial"/>
          <w:lang w:eastAsia="pt-BR"/>
        </w:rPr>
        <w:t xml:space="preserve">de acordo com o Portaria STN nº 339/2001, os repasses financeiros pelo Poder Executivo ao Poder Legislativo, </w:t>
      </w:r>
      <w:r>
        <w:rPr>
          <w:rFonts w:eastAsia="Times New Roman" w:cs="Arial"/>
          <w:lang w:eastAsia="pt-BR"/>
        </w:rPr>
        <w:t xml:space="preserve">que totalizaram o valor de R$ 1.500.644,00, </w:t>
      </w:r>
      <w:r w:rsidRPr="006F2335">
        <w:rPr>
          <w:rFonts w:eastAsia="Times New Roman" w:cs="Arial"/>
          <w:lang w:eastAsia="pt-BR"/>
        </w:rPr>
        <w:t xml:space="preserve">foram processados por meio de documentos próprios, sem a emissão de empenho, sendo que os registros contábeis das transferências financeiras concedidas e recebidas </w:t>
      </w:r>
      <w:r w:rsidRPr="006F2335">
        <w:rPr>
          <w:rFonts w:eastAsia="Times New Roman" w:cs="Arial"/>
          <w:lang w:eastAsia="pt-BR"/>
        </w:rPr>
        <w:lastRenderedPageBreak/>
        <w:t>foram efetuados em contas contábeis específicas de resultado, que representem as variações passivas e ativas financeiras correspondentes</w:t>
      </w:r>
      <w:r>
        <w:rPr>
          <w:rFonts w:eastAsia="Times New Roman" w:cs="Arial"/>
          <w:lang w:eastAsia="pt-BR"/>
        </w:rPr>
        <w:t>.</w:t>
      </w:r>
    </w:p>
    <w:p w14:paraId="4BD717F4" w14:textId="77777777" w:rsidR="008075A7" w:rsidRPr="006F2335" w:rsidRDefault="008075A7" w:rsidP="008075A7">
      <w:pPr>
        <w:spacing w:after="0" w:line="240" w:lineRule="auto"/>
        <w:jc w:val="both"/>
        <w:rPr>
          <w:rFonts w:eastAsia="Times New Roman" w:cs="Arial"/>
          <w:lang w:eastAsia="pt-BR"/>
        </w:rPr>
      </w:pPr>
    </w:p>
    <w:p w14:paraId="15BEC303" w14:textId="77777777" w:rsidR="008075A7" w:rsidRPr="006F2335" w:rsidRDefault="008075A7" w:rsidP="008075A7">
      <w:pPr>
        <w:spacing w:after="0" w:line="240" w:lineRule="auto"/>
        <w:jc w:val="both"/>
        <w:rPr>
          <w:rFonts w:eastAsia="Times New Roman" w:cs="Arial"/>
          <w:lang w:eastAsia="pt-BR"/>
        </w:rPr>
      </w:pPr>
      <w:r w:rsidRPr="006F2335">
        <w:rPr>
          <w:rFonts w:eastAsia="Times New Roman" w:cs="Arial"/>
          <w:b/>
          <w:lang w:eastAsia="pt-BR"/>
        </w:rPr>
        <w:t xml:space="preserve">Nota 6 - Utilização do Superávit Financeiro: </w:t>
      </w:r>
      <w:r w:rsidRPr="006F2335">
        <w:rPr>
          <w:rFonts w:eastAsia="Times New Roman" w:cs="Arial"/>
          <w:lang w:eastAsia="pt-BR"/>
        </w:rPr>
        <w:t xml:space="preserve">o quadro a seguir demonstra o valor do Superávit Financeiro apurado no exercício anterior e a sua utilização, durante o exercício financeiro de 2025 como fonte de abertura para créditos adicionais. O total utilizado (R$ 1.378.276,06) contribuiu para a diferença observada </w:t>
      </w:r>
      <w:r w:rsidRPr="006F2335">
        <w:rPr>
          <w:rFonts w:cs="MinionPro-Regular"/>
          <w:lang w:val="pt-PT" w:eastAsia="pt-PT"/>
        </w:rPr>
        <w:t>entre a previsão atualizada da receita e a dotação atualizada</w:t>
      </w:r>
      <w:r w:rsidRPr="006F2335">
        <w:rPr>
          <w:rFonts w:eastAsia="Times New Roman" w:cs="Arial"/>
          <w:lang w:eastAsia="pt-BR"/>
        </w:rPr>
        <w:t>:</w:t>
      </w:r>
    </w:p>
    <w:p w14:paraId="524BF59F" w14:textId="77777777" w:rsidR="008075A7" w:rsidRPr="006F2335" w:rsidRDefault="008075A7" w:rsidP="008075A7">
      <w:pPr>
        <w:tabs>
          <w:tab w:val="left" w:pos="1110"/>
        </w:tabs>
        <w:spacing w:after="0" w:line="240" w:lineRule="auto"/>
        <w:rPr>
          <w:rFonts w:eastAsia="Times New Roman" w:cs="Arial"/>
          <w:lang w:eastAsia="pt-BR"/>
        </w:rPr>
      </w:pPr>
    </w:p>
    <w:tbl>
      <w:tblPr>
        <w:tblW w:w="949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6028"/>
        <w:gridCol w:w="1417"/>
        <w:gridCol w:w="1344"/>
      </w:tblGrid>
      <w:tr w:rsidR="008075A7" w:rsidRPr="006F2335" w14:paraId="376A7BF7" w14:textId="77777777" w:rsidTr="00642509">
        <w:trPr>
          <w:trHeight w:val="1164"/>
          <w:jc w:val="center"/>
        </w:trPr>
        <w:tc>
          <w:tcPr>
            <w:tcW w:w="6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AC30E" w14:textId="77777777" w:rsidR="008075A7" w:rsidRPr="006F2335" w:rsidRDefault="008075A7" w:rsidP="00642509">
            <w:pPr>
              <w:jc w:val="center"/>
              <w:rPr>
                <w:rFonts w:eastAsia="Times New Roman" w:cs="Calibri"/>
                <w:b/>
                <w:bCs/>
                <w:lang w:eastAsia="pt-BR"/>
              </w:rPr>
            </w:pPr>
            <w:r w:rsidRPr="006F2335">
              <w:rPr>
                <w:rFonts w:eastAsia="Times New Roman" w:cs="Calibri"/>
                <w:b/>
                <w:bCs/>
                <w:lang w:eastAsia="pt-BR"/>
              </w:rPr>
              <w:t>Fonte de Recursos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9D84F" w14:textId="77777777" w:rsidR="008075A7" w:rsidRPr="006F2335" w:rsidRDefault="008075A7" w:rsidP="00642509">
            <w:pPr>
              <w:jc w:val="center"/>
              <w:rPr>
                <w:rFonts w:eastAsia="Times New Roman" w:cs="Calibri"/>
                <w:b/>
                <w:bCs/>
                <w:lang w:eastAsia="pt-BR"/>
              </w:rPr>
            </w:pPr>
            <w:r w:rsidRPr="006F2335">
              <w:rPr>
                <w:rFonts w:eastAsia="Times New Roman" w:cs="Calibri"/>
                <w:b/>
                <w:bCs/>
                <w:lang w:eastAsia="pt-BR"/>
              </w:rPr>
              <w:t>Superávit Financeiro apurado em  31/12/2024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C41F1" w14:textId="77777777" w:rsidR="008075A7" w:rsidRPr="006F2335" w:rsidRDefault="008075A7" w:rsidP="00642509">
            <w:pPr>
              <w:jc w:val="center"/>
              <w:rPr>
                <w:rFonts w:eastAsia="Times New Roman" w:cs="Calibri"/>
                <w:b/>
                <w:bCs/>
                <w:lang w:eastAsia="pt-BR"/>
              </w:rPr>
            </w:pPr>
            <w:r w:rsidRPr="006F2335">
              <w:rPr>
                <w:rFonts w:eastAsia="Times New Roman" w:cs="Calibri"/>
                <w:b/>
                <w:bCs/>
                <w:lang w:eastAsia="pt-BR"/>
              </w:rPr>
              <w:t xml:space="preserve">Valor utilizado </w:t>
            </w:r>
          </w:p>
        </w:tc>
      </w:tr>
      <w:tr w:rsidR="008075A7" w:rsidRPr="006F2335" w14:paraId="7DBF9228" w14:textId="77777777" w:rsidTr="00642509">
        <w:trPr>
          <w:trHeight w:val="528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27C2A" w14:textId="77777777" w:rsidR="008075A7" w:rsidRPr="006F2335" w:rsidRDefault="008075A7" w:rsidP="00642509">
            <w:pPr>
              <w:jc w:val="center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>1500</w:t>
            </w:r>
          </w:p>
        </w:tc>
        <w:tc>
          <w:tcPr>
            <w:tcW w:w="60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020B09" w14:textId="77777777" w:rsidR="008075A7" w:rsidRPr="006F2335" w:rsidRDefault="008075A7" w:rsidP="00642509">
            <w:pPr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>Recursos não Vinculados de Impostos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E1F73" w14:textId="77777777" w:rsidR="008075A7" w:rsidRPr="006F2335" w:rsidRDefault="008075A7" w:rsidP="00642509">
            <w:pPr>
              <w:jc w:val="right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 xml:space="preserve">                459.784,19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96E0B" w14:textId="77777777" w:rsidR="008075A7" w:rsidRPr="006F2335" w:rsidRDefault="008075A7" w:rsidP="00642509">
            <w:pPr>
              <w:jc w:val="right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 xml:space="preserve">                201.410,00 </w:t>
            </w:r>
          </w:p>
        </w:tc>
      </w:tr>
      <w:tr w:rsidR="008075A7" w:rsidRPr="006F2335" w14:paraId="40852654" w14:textId="77777777" w:rsidTr="00642509">
        <w:trPr>
          <w:trHeight w:val="55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6F39B" w14:textId="77777777" w:rsidR="008075A7" w:rsidRPr="006F2335" w:rsidRDefault="008075A7" w:rsidP="00642509">
            <w:pPr>
              <w:jc w:val="center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>1540</w:t>
            </w:r>
          </w:p>
        </w:tc>
        <w:tc>
          <w:tcPr>
            <w:tcW w:w="60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CC4A83" w14:textId="77777777" w:rsidR="008075A7" w:rsidRPr="006F2335" w:rsidRDefault="008075A7" w:rsidP="00642509">
            <w:pPr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>Transferências do FUNDEB - Impostos e Transferências de Impostos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36F30" w14:textId="77777777" w:rsidR="008075A7" w:rsidRPr="006F2335" w:rsidRDefault="008075A7" w:rsidP="00642509">
            <w:pPr>
              <w:jc w:val="right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 xml:space="preserve">                  48.997,96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D57FC" w14:textId="77777777" w:rsidR="008075A7" w:rsidRPr="006F2335" w:rsidRDefault="008075A7" w:rsidP="00642509">
            <w:pPr>
              <w:jc w:val="right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 xml:space="preserve">                  48.997,96 </w:t>
            </w:r>
          </w:p>
        </w:tc>
      </w:tr>
      <w:tr w:rsidR="008075A7" w:rsidRPr="006F2335" w14:paraId="3C1EE035" w14:textId="77777777" w:rsidTr="00642509">
        <w:trPr>
          <w:trHeight w:val="537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C3ECE" w14:textId="77777777" w:rsidR="008075A7" w:rsidRPr="006F2335" w:rsidRDefault="008075A7" w:rsidP="00642509">
            <w:pPr>
              <w:jc w:val="center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>1621</w:t>
            </w:r>
          </w:p>
        </w:tc>
        <w:tc>
          <w:tcPr>
            <w:tcW w:w="60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A239F5" w14:textId="77777777" w:rsidR="008075A7" w:rsidRPr="006F2335" w:rsidRDefault="008075A7" w:rsidP="00642509">
            <w:pPr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>Transferências Fundo a Fundo de Recursos do SUS provenientes do Governo Estadual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62CAB" w14:textId="77777777" w:rsidR="008075A7" w:rsidRPr="006F2335" w:rsidRDefault="008075A7" w:rsidP="00642509">
            <w:pPr>
              <w:jc w:val="right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 xml:space="preserve">                439.725,43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C6C98" w14:textId="77777777" w:rsidR="008075A7" w:rsidRPr="006F2335" w:rsidRDefault="008075A7" w:rsidP="00642509">
            <w:pPr>
              <w:jc w:val="right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 xml:space="preserve">                  10.000,00 </w:t>
            </w:r>
          </w:p>
        </w:tc>
      </w:tr>
      <w:tr w:rsidR="008075A7" w:rsidRPr="006F2335" w14:paraId="203E99F7" w14:textId="77777777" w:rsidTr="00642509">
        <w:trPr>
          <w:trHeight w:val="537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C14B1" w14:textId="77777777" w:rsidR="008075A7" w:rsidRPr="006F2335" w:rsidRDefault="008075A7" w:rsidP="00642509">
            <w:pPr>
              <w:jc w:val="center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>1660</w:t>
            </w:r>
          </w:p>
        </w:tc>
        <w:tc>
          <w:tcPr>
            <w:tcW w:w="60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029010" w14:textId="77777777" w:rsidR="008075A7" w:rsidRPr="006F2335" w:rsidRDefault="008075A7" w:rsidP="00642509">
            <w:pPr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 xml:space="preserve">Transferência de Recursos do Fundo Nacional de Assistência Social - </w:t>
            </w:r>
            <w:proofErr w:type="spellStart"/>
            <w:r w:rsidRPr="006F2335">
              <w:rPr>
                <w:rFonts w:eastAsia="Times New Roman" w:cs="Calibri"/>
                <w:lang w:eastAsia="pt-BR"/>
              </w:rPr>
              <w:t>FNAS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D6D6A" w14:textId="77777777" w:rsidR="008075A7" w:rsidRPr="006F2335" w:rsidRDefault="008075A7" w:rsidP="00642509">
            <w:pPr>
              <w:jc w:val="right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 xml:space="preserve">                102.973,43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B2671" w14:textId="77777777" w:rsidR="008075A7" w:rsidRPr="006F2335" w:rsidRDefault="008075A7" w:rsidP="00642509">
            <w:pPr>
              <w:jc w:val="right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 xml:space="preserve">                  21.500,00 </w:t>
            </w:r>
          </w:p>
        </w:tc>
      </w:tr>
      <w:tr w:rsidR="008075A7" w:rsidRPr="006F2335" w14:paraId="3975CD3F" w14:textId="77777777" w:rsidTr="00642509">
        <w:trPr>
          <w:trHeight w:val="537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55533" w14:textId="77777777" w:rsidR="008075A7" w:rsidRPr="006F2335" w:rsidRDefault="008075A7" w:rsidP="00642509">
            <w:pPr>
              <w:jc w:val="center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>1661</w:t>
            </w:r>
          </w:p>
        </w:tc>
        <w:tc>
          <w:tcPr>
            <w:tcW w:w="60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C24F69" w14:textId="77777777" w:rsidR="008075A7" w:rsidRPr="006F2335" w:rsidRDefault="008075A7" w:rsidP="00642509">
            <w:pPr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>Transferência de Recursos dos Fundos Estaduais de Assistência Social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D265D" w14:textId="77777777" w:rsidR="008075A7" w:rsidRPr="006F2335" w:rsidRDefault="008075A7" w:rsidP="00642509">
            <w:pPr>
              <w:jc w:val="right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 xml:space="preserve">                221.412,08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5B8F7" w14:textId="77777777" w:rsidR="008075A7" w:rsidRPr="006F2335" w:rsidRDefault="008075A7" w:rsidP="00642509">
            <w:pPr>
              <w:jc w:val="right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 xml:space="preserve">                  16.000,00 </w:t>
            </w:r>
          </w:p>
        </w:tc>
      </w:tr>
      <w:tr w:rsidR="008075A7" w:rsidRPr="006F2335" w14:paraId="4869457F" w14:textId="77777777" w:rsidTr="00642509">
        <w:trPr>
          <w:trHeight w:val="537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FCAD7" w14:textId="77777777" w:rsidR="008075A7" w:rsidRPr="006F2335" w:rsidRDefault="008075A7" w:rsidP="00642509">
            <w:pPr>
              <w:jc w:val="center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>1701</w:t>
            </w:r>
          </w:p>
        </w:tc>
        <w:tc>
          <w:tcPr>
            <w:tcW w:w="60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259BF5" w14:textId="77777777" w:rsidR="008075A7" w:rsidRPr="006F2335" w:rsidRDefault="008075A7" w:rsidP="00642509">
            <w:pPr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>Outras Transferências de Convênios ou Instrumentos Congêneres dos Estados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CD799" w14:textId="77777777" w:rsidR="008075A7" w:rsidRPr="006F2335" w:rsidRDefault="008075A7" w:rsidP="00642509">
            <w:pPr>
              <w:jc w:val="right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 xml:space="preserve">                    7.464,34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8015E" w14:textId="77777777" w:rsidR="008075A7" w:rsidRPr="006F2335" w:rsidRDefault="008075A7" w:rsidP="00642509">
            <w:pPr>
              <w:jc w:val="right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 xml:space="preserve">                    5.331,79 </w:t>
            </w:r>
          </w:p>
        </w:tc>
      </w:tr>
      <w:tr w:rsidR="008075A7" w:rsidRPr="006F2335" w14:paraId="0465E496" w14:textId="77777777" w:rsidTr="00642509">
        <w:trPr>
          <w:trHeight w:val="537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BE485" w14:textId="77777777" w:rsidR="008075A7" w:rsidRPr="006F2335" w:rsidRDefault="008075A7" w:rsidP="00642509">
            <w:pPr>
              <w:jc w:val="center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>1715</w:t>
            </w:r>
          </w:p>
        </w:tc>
        <w:tc>
          <w:tcPr>
            <w:tcW w:w="60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9A6B74" w14:textId="77777777" w:rsidR="008075A7" w:rsidRPr="006F2335" w:rsidRDefault="008075A7" w:rsidP="00642509">
            <w:pPr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 xml:space="preserve">Transferências Destinadas ao Setor Cultural - LC nº 195/2022 </w:t>
            </w:r>
            <w:r>
              <w:rPr>
                <w:rFonts w:eastAsia="Times New Roman" w:cs="Calibri"/>
                <w:lang w:eastAsia="pt-BR"/>
              </w:rPr>
              <w:t>-</w:t>
            </w:r>
            <w:r w:rsidRPr="006F2335">
              <w:rPr>
                <w:rFonts w:eastAsia="Times New Roman" w:cs="Calibri"/>
                <w:lang w:eastAsia="pt-BR"/>
              </w:rPr>
              <w:t xml:space="preserve"> Art. 5º - Audiovisual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91045" w14:textId="77777777" w:rsidR="008075A7" w:rsidRPr="006F2335" w:rsidRDefault="008075A7" w:rsidP="00642509">
            <w:pPr>
              <w:jc w:val="right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 xml:space="preserve">                        390,95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1D359" w14:textId="77777777" w:rsidR="008075A7" w:rsidRPr="006F2335" w:rsidRDefault="008075A7" w:rsidP="00642509">
            <w:pPr>
              <w:jc w:val="right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 xml:space="preserve">                        390,95 </w:t>
            </w:r>
          </w:p>
        </w:tc>
      </w:tr>
      <w:tr w:rsidR="008075A7" w:rsidRPr="006F2335" w14:paraId="451420DD" w14:textId="77777777" w:rsidTr="00642509">
        <w:trPr>
          <w:trHeight w:val="537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F0D82" w14:textId="77777777" w:rsidR="008075A7" w:rsidRPr="006F2335" w:rsidRDefault="008075A7" w:rsidP="00642509">
            <w:pPr>
              <w:jc w:val="center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>1716</w:t>
            </w:r>
          </w:p>
        </w:tc>
        <w:tc>
          <w:tcPr>
            <w:tcW w:w="60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B604D9" w14:textId="77777777" w:rsidR="008075A7" w:rsidRPr="006F2335" w:rsidRDefault="008075A7" w:rsidP="00642509">
            <w:pPr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 xml:space="preserve">Transferências Destinadas ao Setor cultural - LC nº 195/2022 </w:t>
            </w:r>
            <w:r>
              <w:rPr>
                <w:rFonts w:eastAsia="Times New Roman" w:cs="Calibri"/>
                <w:lang w:eastAsia="pt-BR"/>
              </w:rPr>
              <w:t>-</w:t>
            </w:r>
            <w:r w:rsidRPr="006F2335">
              <w:rPr>
                <w:rFonts w:eastAsia="Times New Roman" w:cs="Calibri"/>
                <w:lang w:eastAsia="pt-BR"/>
              </w:rPr>
              <w:t xml:space="preserve"> Art. 8º - Demais Setores da Cultura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4E3C1" w14:textId="77777777" w:rsidR="008075A7" w:rsidRPr="006F2335" w:rsidRDefault="008075A7" w:rsidP="00642509">
            <w:pPr>
              <w:jc w:val="right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 xml:space="preserve">                        154,24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244BE" w14:textId="77777777" w:rsidR="008075A7" w:rsidRPr="006F2335" w:rsidRDefault="008075A7" w:rsidP="00642509">
            <w:pPr>
              <w:jc w:val="right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 xml:space="preserve">                        154,24 </w:t>
            </w:r>
          </w:p>
        </w:tc>
      </w:tr>
      <w:tr w:rsidR="008075A7" w:rsidRPr="006F2335" w14:paraId="7D04FADF" w14:textId="77777777" w:rsidTr="00642509">
        <w:trPr>
          <w:trHeight w:val="537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D913B" w14:textId="77777777" w:rsidR="008075A7" w:rsidRPr="006F2335" w:rsidRDefault="008075A7" w:rsidP="00642509">
            <w:pPr>
              <w:jc w:val="center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>1749</w:t>
            </w:r>
          </w:p>
        </w:tc>
        <w:tc>
          <w:tcPr>
            <w:tcW w:w="60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F96132" w14:textId="77777777" w:rsidR="008075A7" w:rsidRPr="006F2335" w:rsidRDefault="008075A7" w:rsidP="00642509">
            <w:pPr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>Outras vinculações de transferências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2900F" w14:textId="77777777" w:rsidR="008075A7" w:rsidRPr="006F2335" w:rsidRDefault="008075A7" w:rsidP="00642509">
            <w:pPr>
              <w:jc w:val="right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 xml:space="preserve">                  81.085,83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D6193" w14:textId="77777777" w:rsidR="008075A7" w:rsidRPr="006F2335" w:rsidRDefault="008075A7" w:rsidP="00642509">
            <w:pPr>
              <w:jc w:val="right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 xml:space="preserve">                  77.290,03 </w:t>
            </w:r>
          </w:p>
        </w:tc>
      </w:tr>
      <w:tr w:rsidR="008075A7" w:rsidRPr="006F2335" w14:paraId="337FC0F8" w14:textId="77777777" w:rsidTr="00642509">
        <w:trPr>
          <w:trHeight w:val="5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93F3D" w14:textId="77777777" w:rsidR="008075A7" w:rsidRPr="006F2335" w:rsidRDefault="008075A7" w:rsidP="00642509">
            <w:pPr>
              <w:jc w:val="center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>1751</w:t>
            </w: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BD550" w14:textId="77777777" w:rsidR="008075A7" w:rsidRPr="006F2335" w:rsidRDefault="008075A7" w:rsidP="00642509">
            <w:pPr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 xml:space="preserve">Recursos da Contribuição para o Custeio do Serviço de Iluminação Pública - </w:t>
            </w:r>
            <w:proofErr w:type="spellStart"/>
            <w:r w:rsidRPr="006F2335">
              <w:rPr>
                <w:rFonts w:eastAsia="Times New Roman" w:cs="Calibri"/>
                <w:lang w:eastAsia="pt-BR"/>
              </w:rPr>
              <w:t>COSIP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322DA" w14:textId="77777777" w:rsidR="008075A7" w:rsidRPr="006F2335" w:rsidRDefault="008075A7" w:rsidP="00642509">
            <w:pPr>
              <w:jc w:val="right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 xml:space="preserve">                120.608,06 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CAEEF" w14:textId="77777777" w:rsidR="008075A7" w:rsidRPr="006F2335" w:rsidRDefault="008075A7" w:rsidP="00642509">
            <w:pPr>
              <w:jc w:val="right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 xml:space="preserve">                120.608,06 </w:t>
            </w:r>
          </w:p>
        </w:tc>
      </w:tr>
      <w:tr w:rsidR="008075A7" w:rsidRPr="006F2335" w14:paraId="304F3CF7" w14:textId="77777777" w:rsidTr="00642509">
        <w:trPr>
          <w:trHeight w:val="5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AC222" w14:textId="77777777" w:rsidR="008075A7" w:rsidRPr="006F2335" w:rsidRDefault="008075A7" w:rsidP="00642509">
            <w:pPr>
              <w:jc w:val="center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>1759</w:t>
            </w:r>
          </w:p>
        </w:tc>
        <w:tc>
          <w:tcPr>
            <w:tcW w:w="60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967C99" w14:textId="77777777" w:rsidR="008075A7" w:rsidRPr="006F2335" w:rsidRDefault="008075A7" w:rsidP="00642509">
            <w:pPr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>Recursos Vinculados a Fundos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6E926" w14:textId="77777777" w:rsidR="008075A7" w:rsidRPr="006F2335" w:rsidRDefault="008075A7" w:rsidP="00642509">
            <w:pPr>
              <w:jc w:val="right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 xml:space="preserve">            1.093.111,24 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B4268" w14:textId="77777777" w:rsidR="008075A7" w:rsidRPr="006F2335" w:rsidRDefault="008075A7" w:rsidP="00642509">
            <w:pPr>
              <w:jc w:val="right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 xml:space="preserve">                876.593,03 </w:t>
            </w:r>
          </w:p>
        </w:tc>
      </w:tr>
      <w:tr w:rsidR="008075A7" w:rsidRPr="006F2335" w14:paraId="71B626DA" w14:textId="77777777" w:rsidTr="00642509">
        <w:trPr>
          <w:trHeight w:val="295"/>
          <w:jc w:val="center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E29782" w14:textId="77777777" w:rsidR="008075A7" w:rsidRPr="006F2335" w:rsidRDefault="008075A7" w:rsidP="00642509">
            <w:pPr>
              <w:jc w:val="right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> </w:t>
            </w:r>
          </w:p>
        </w:tc>
        <w:tc>
          <w:tcPr>
            <w:tcW w:w="60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1DB56E2" w14:textId="77777777" w:rsidR="008075A7" w:rsidRPr="006F2335" w:rsidRDefault="008075A7" w:rsidP="00642509">
            <w:pPr>
              <w:jc w:val="right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0CAEF" w14:textId="77777777" w:rsidR="008075A7" w:rsidRPr="006F2335" w:rsidRDefault="008075A7" w:rsidP="00642509">
            <w:pPr>
              <w:jc w:val="right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5FA76" w14:textId="77777777" w:rsidR="008075A7" w:rsidRPr="006F2335" w:rsidRDefault="008075A7" w:rsidP="00642509">
            <w:pPr>
              <w:jc w:val="right"/>
              <w:rPr>
                <w:rFonts w:eastAsia="Times New Roman" w:cs="Calibri"/>
                <w:lang w:eastAsia="pt-BR"/>
              </w:rPr>
            </w:pPr>
            <w:r w:rsidRPr="006F2335">
              <w:rPr>
                <w:rFonts w:eastAsia="Times New Roman" w:cs="Calibri"/>
                <w:lang w:eastAsia="pt-BR"/>
              </w:rPr>
              <w:t> </w:t>
            </w:r>
          </w:p>
        </w:tc>
      </w:tr>
      <w:tr w:rsidR="008075A7" w:rsidRPr="006F2335" w14:paraId="696B9727" w14:textId="77777777" w:rsidTr="00642509">
        <w:trPr>
          <w:trHeight w:val="538"/>
          <w:jc w:val="center"/>
        </w:trPr>
        <w:tc>
          <w:tcPr>
            <w:tcW w:w="6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FD7CEB" w14:textId="77777777" w:rsidR="008075A7" w:rsidRPr="006F2335" w:rsidRDefault="008075A7" w:rsidP="00642509">
            <w:pPr>
              <w:jc w:val="center"/>
              <w:rPr>
                <w:rFonts w:eastAsia="Times New Roman" w:cs="Calibri"/>
                <w:b/>
                <w:bCs/>
                <w:lang w:eastAsia="pt-BR"/>
              </w:rPr>
            </w:pPr>
            <w:r w:rsidRPr="006F2335">
              <w:rPr>
                <w:rFonts w:eastAsia="Times New Roman" w:cs="Calibri"/>
                <w:b/>
                <w:bCs/>
                <w:lang w:eastAsia="pt-BR"/>
              </w:rPr>
              <w:t>TOTAIS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E3530" w14:textId="77777777" w:rsidR="008075A7" w:rsidRPr="006F2335" w:rsidRDefault="008075A7" w:rsidP="00642509">
            <w:pPr>
              <w:jc w:val="right"/>
              <w:rPr>
                <w:rFonts w:eastAsia="Times New Roman" w:cs="Calibri"/>
                <w:b/>
                <w:bCs/>
                <w:lang w:eastAsia="pt-BR"/>
              </w:rPr>
            </w:pPr>
            <w:r w:rsidRPr="006F2335">
              <w:rPr>
                <w:rFonts w:eastAsia="Times New Roman" w:cs="Calibri"/>
                <w:b/>
                <w:bCs/>
                <w:lang w:eastAsia="pt-BR"/>
              </w:rPr>
              <w:t xml:space="preserve">            2.575.707,75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B48FA" w14:textId="77777777" w:rsidR="008075A7" w:rsidRPr="006F2335" w:rsidRDefault="008075A7" w:rsidP="00642509">
            <w:pPr>
              <w:jc w:val="right"/>
              <w:rPr>
                <w:rFonts w:eastAsia="Times New Roman" w:cs="Calibri"/>
                <w:b/>
                <w:bCs/>
                <w:lang w:eastAsia="pt-BR"/>
              </w:rPr>
            </w:pPr>
            <w:r w:rsidRPr="006F2335">
              <w:rPr>
                <w:rFonts w:eastAsia="Times New Roman" w:cs="Calibri"/>
                <w:b/>
                <w:bCs/>
                <w:lang w:eastAsia="pt-BR"/>
              </w:rPr>
              <w:t xml:space="preserve">            1.378.276,06 </w:t>
            </w:r>
          </w:p>
        </w:tc>
      </w:tr>
    </w:tbl>
    <w:p w14:paraId="5F92A86E" w14:textId="77777777" w:rsidR="008075A7" w:rsidRPr="006F2335" w:rsidRDefault="008075A7" w:rsidP="008075A7">
      <w:pPr>
        <w:tabs>
          <w:tab w:val="left" w:pos="1110"/>
        </w:tabs>
        <w:spacing w:after="0" w:line="240" w:lineRule="auto"/>
        <w:rPr>
          <w:rFonts w:eastAsia="Times New Roman" w:cs="Arial"/>
          <w:lang w:eastAsia="pt-BR"/>
        </w:rPr>
      </w:pPr>
    </w:p>
    <w:p w14:paraId="18546811" w14:textId="77777777" w:rsidR="008075A7" w:rsidRPr="006F2335" w:rsidRDefault="008075A7" w:rsidP="008075A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lang w:eastAsia="pt-BR"/>
        </w:rPr>
      </w:pPr>
      <w:r w:rsidRPr="006F2335">
        <w:rPr>
          <w:rFonts w:eastAsia="Times New Roman" w:cs="Arial"/>
          <w:b/>
          <w:lang w:eastAsia="pt-BR"/>
        </w:rPr>
        <w:t xml:space="preserve">Nota 7 - Créditos Adicionais Reabertos:  </w:t>
      </w:r>
      <w:r w:rsidRPr="006F2335">
        <w:rPr>
          <w:rFonts w:eastAsia="Times New Roman" w:cs="Arial"/>
          <w:lang w:eastAsia="pt-BR"/>
        </w:rPr>
        <w:t xml:space="preserve">de acordo com o disposto no art. 167, § 2º, da Constituição da República, em 2025 não houve a </w:t>
      </w:r>
      <w:r w:rsidRPr="006F2335">
        <w:rPr>
          <w:rFonts w:cs="MinionPro-Regular"/>
          <w:lang w:val="pt-PT" w:eastAsia="pt-PT"/>
        </w:rPr>
        <w:t xml:space="preserve">reabertura de créditos especiais que tiveram o ato de autorização promulgado nos últimos quatro meses de 2024. </w:t>
      </w:r>
    </w:p>
    <w:p w14:paraId="7929216C" w14:textId="77777777" w:rsidR="008075A7" w:rsidRPr="006F2335" w:rsidRDefault="008075A7" w:rsidP="008075A7">
      <w:pPr>
        <w:spacing w:after="0" w:line="240" w:lineRule="auto"/>
        <w:jc w:val="both"/>
        <w:rPr>
          <w:rFonts w:eastAsia="Times New Roman" w:cs="Arial"/>
          <w:b/>
          <w:lang w:eastAsia="pt-BR"/>
        </w:rPr>
      </w:pPr>
    </w:p>
    <w:p w14:paraId="39F436DA" w14:textId="77777777" w:rsidR="008075A7" w:rsidRPr="006F2335" w:rsidRDefault="008075A7" w:rsidP="008075A7">
      <w:pPr>
        <w:spacing w:after="0" w:line="240" w:lineRule="auto"/>
        <w:jc w:val="both"/>
        <w:rPr>
          <w:rFonts w:eastAsia="Times New Roman" w:cs="Arial"/>
          <w:lang w:eastAsia="pt-BR"/>
        </w:rPr>
      </w:pPr>
      <w:r w:rsidRPr="006F2335">
        <w:rPr>
          <w:rFonts w:eastAsia="Times New Roman" w:cs="Arial"/>
          <w:b/>
          <w:lang w:eastAsia="pt-BR"/>
        </w:rPr>
        <w:t xml:space="preserve">Nota 8 - Restos a Pagar: </w:t>
      </w:r>
      <w:r w:rsidRPr="006F2335">
        <w:rPr>
          <w:rFonts w:eastAsia="Times New Roman" w:cs="Arial"/>
          <w:lang w:eastAsia="pt-BR"/>
        </w:rPr>
        <w:t xml:space="preserve">as despesas que foram empenhadas e não pagas até o último dia útil de 2025, foram inscritas e escrituradas como Restos a Pagar Processados e Não Processados, em atendimento aos artigos 35, 36 e 92 da Lei nº 4.320/1964. Para fins de inscrição, foram observadas as recomendações da Instrução Normativa nº 08/2025, do Tribunal de Contas do Estado e os preceitos da Lei Complementar nº 101/2000. </w:t>
      </w:r>
    </w:p>
    <w:p w14:paraId="68E92488" w14:textId="77777777" w:rsidR="008075A7" w:rsidRPr="006F2335" w:rsidRDefault="008075A7" w:rsidP="008075A7">
      <w:pPr>
        <w:spacing w:after="0" w:line="240" w:lineRule="auto"/>
        <w:jc w:val="both"/>
        <w:rPr>
          <w:rFonts w:eastAsia="Times New Roman" w:cs="Arial"/>
          <w:lang w:eastAsia="pt-BR"/>
        </w:rPr>
      </w:pPr>
    </w:p>
    <w:p w14:paraId="532B5F5B" w14:textId="77777777" w:rsidR="008075A7" w:rsidRPr="00EC071E" w:rsidRDefault="008075A7" w:rsidP="008075A7">
      <w:pPr>
        <w:spacing w:after="0" w:line="240" w:lineRule="auto"/>
        <w:jc w:val="both"/>
        <w:rPr>
          <w:rFonts w:cs="Calibri"/>
          <w:bCs/>
          <w:szCs w:val="20"/>
        </w:rPr>
      </w:pPr>
      <w:bookmarkStart w:id="1" w:name="_Hlk119941233"/>
      <w:r w:rsidRPr="00EC071E">
        <w:rPr>
          <w:rFonts w:cs="Calibri"/>
          <w:bCs/>
          <w:szCs w:val="20"/>
        </w:rPr>
        <w:lastRenderedPageBreak/>
        <w:t>O valor inscrito de restos não processados no exercício de 2025 é de R$ 2.510.835,07, proveniente de valores empenhados no exercício, mas não liquidados.</w:t>
      </w:r>
    </w:p>
    <w:p w14:paraId="41F5F9C1" w14:textId="77777777" w:rsidR="008075A7" w:rsidRPr="00EC071E" w:rsidRDefault="008075A7" w:rsidP="008075A7">
      <w:pPr>
        <w:spacing w:after="0" w:line="240" w:lineRule="auto"/>
        <w:jc w:val="both"/>
        <w:rPr>
          <w:rFonts w:cs="Calibri"/>
          <w:bCs/>
          <w:szCs w:val="20"/>
        </w:rPr>
      </w:pPr>
      <w:r w:rsidRPr="00EC071E">
        <w:rPr>
          <w:rFonts w:cs="Calibri"/>
          <w:bCs/>
          <w:szCs w:val="20"/>
        </w:rPr>
        <w:t>O Valor inscrito de restos processados no exercício de 2025 é de R$ 700.157,60, proveniente de valores liquidados no exercício, mas não pagos.</w:t>
      </w:r>
    </w:p>
    <w:bookmarkEnd w:id="1"/>
    <w:p w14:paraId="147B36D6" w14:textId="77777777" w:rsidR="008075A7" w:rsidRPr="00EC071E" w:rsidRDefault="008075A7" w:rsidP="008075A7">
      <w:pPr>
        <w:spacing w:after="0" w:line="240" w:lineRule="auto"/>
        <w:jc w:val="center"/>
        <w:rPr>
          <w:rFonts w:eastAsia="Times New Roman" w:cs="Arial"/>
          <w:b/>
          <w:sz w:val="18"/>
          <w:szCs w:val="18"/>
          <w:lang w:eastAsia="pt-BR"/>
        </w:rPr>
      </w:pPr>
    </w:p>
    <w:p w14:paraId="55F35B6D" w14:textId="77777777" w:rsidR="008075A7" w:rsidRPr="006F2335" w:rsidRDefault="008075A7" w:rsidP="008075A7">
      <w:pPr>
        <w:spacing w:line="360" w:lineRule="auto"/>
        <w:jc w:val="both"/>
        <w:rPr>
          <w:rFonts w:eastAsia="Times New Roman" w:cs="Arial"/>
          <w:lang w:eastAsia="pt-BR"/>
        </w:rPr>
      </w:pPr>
    </w:p>
    <w:p w14:paraId="74073A76" w14:textId="77777777" w:rsidR="008075A7" w:rsidRPr="006F2335" w:rsidRDefault="008075A7" w:rsidP="008075A7">
      <w:pPr>
        <w:spacing w:line="360" w:lineRule="auto"/>
        <w:jc w:val="both"/>
        <w:rPr>
          <w:rFonts w:eastAsia="Times New Roman" w:cs="Arial"/>
          <w:lang w:eastAsia="pt-BR"/>
        </w:rPr>
      </w:pPr>
    </w:p>
    <w:p w14:paraId="545AC736" w14:textId="77777777" w:rsidR="008075A7" w:rsidRPr="006F2335" w:rsidRDefault="008075A7" w:rsidP="008075A7">
      <w:pPr>
        <w:spacing w:line="360" w:lineRule="auto"/>
        <w:jc w:val="both"/>
        <w:rPr>
          <w:rFonts w:eastAsia="Times New Roman" w:cs="Arial"/>
          <w:lang w:eastAsia="pt-BR"/>
        </w:rPr>
      </w:pPr>
    </w:p>
    <w:p w14:paraId="399956AF" w14:textId="77777777" w:rsidR="008075A7" w:rsidRPr="006F2335" w:rsidRDefault="008075A7" w:rsidP="008075A7">
      <w:pPr>
        <w:spacing w:line="360" w:lineRule="auto"/>
        <w:jc w:val="both"/>
        <w:rPr>
          <w:rFonts w:eastAsia="Times New Roman" w:cs="Arial"/>
          <w:lang w:eastAsia="pt-BR"/>
        </w:rPr>
      </w:pPr>
    </w:p>
    <w:p w14:paraId="4DC67E5A" w14:textId="77777777" w:rsidR="00B024AF" w:rsidRDefault="00B024AF"/>
    <w:sectPr w:rsidR="00B024AF" w:rsidSect="004C0C88">
      <w:pgSz w:w="11906" w:h="16838"/>
      <w:pgMar w:top="425" w:right="425" w:bottom="25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5A7"/>
    <w:rsid w:val="004C0C88"/>
    <w:rsid w:val="008075A7"/>
    <w:rsid w:val="00B0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8EC17"/>
  <w15:chartTrackingRefBased/>
  <w15:docId w15:val="{8E136935-4D6B-4BFD-8520-278A9BA10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75A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940</Words>
  <Characters>5077</Characters>
  <Application>Microsoft Office Word</Application>
  <DocSecurity>0</DocSecurity>
  <Lines>42</Lines>
  <Paragraphs>12</Paragraphs>
  <ScaleCrop>false</ScaleCrop>
  <Company/>
  <LinksUpToDate>false</LinksUpToDate>
  <CharactersWithSpaces>6005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Contabilidade Guarani das Missões</dc:creator>
  <cp:keywords/>
  <dc:description/>
  <cp:lastModifiedBy>Contabilidade Guarani das Missões</cp:lastModifiedBy>
  <cp:revision>3</cp:revision>
  <dcterms:created xsi:type="dcterms:W3CDTF">2026-03-11T11:36:00Z</dcterms:created>
  <dcterms:modified xsi:type="dcterms:W3CDTF">2026-03-11T12:51:00Z</dcterms:modified>
</cp:coreProperties>
</file>